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43" w:rsidRPr="008C6663" w:rsidRDefault="00EC45EE" w:rsidP="00AD4662">
      <w:pPr>
        <w:jc w:val="center"/>
        <w:rPr>
          <w:rFonts w:ascii="Calibri" w:hAnsi="Calibri"/>
          <w:b/>
          <w:sz w:val="24"/>
          <w:szCs w:val="24"/>
        </w:rPr>
      </w:pPr>
      <w:r w:rsidRPr="008C6663">
        <w:rPr>
          <w:rFonts w:ascii="Calibri" w:hAnsi="Calibri"/>
          <w:b/>
          <w:sz w:val="24"/>
          <w:szCs w:val="24"/>
        </w:rPr>
        <w:t>Front Desk Services</w:t>
      </w:r>
    </w:p>
    <w:p w:rsidR="00F82BD3" w:rsidRPr="008C6663" w:rsidRDefault="00F82BD3" w:rsidP="00AD4662">
      <w:pPr>
        <w:jc w:val="center"/>
        <w:rPr>
          <w:rFonts w:ascii="Calibri" w:hAnsi="Calibri"/>
          <w:sz w:val="24"/>
          <w:szCs w:val="24"/>
        </w:rPr>
      </w:pPr>
    </w:p>
    <w:p w:rsidR="00F82BD3" w:rsidRPr="008C6663" w:rsidRDefault="00F82BD3" w:rsidP="00F82BD3">
      <w:pPr>
        <w:rPr>
          <w:rFonts w:ascii="Calibri" w:hAnsi="Calibri"/>
          <w:sz w:val="24"/>
          <w:szCs w:val="24"/>
        </w:rPr>
      </w:pPr>
      <w:r w:rsidRPr="008C6663">
        <w:rPr>
          <w:rFonts w:ascii="Calibri" w:hAnsi="Calibri"/>
          <w:sz w:val="24"/>
          <w:szCs w:val="24"/>
        </w:rPr>
        <w:t xml:space="preserve">There are mandatory </w:t>
      </w:r>
      <w:r w:rsidR="000D510E" w:rsidRPr="008C6663">
        <w:rPr>
          <w:rFonts w:ascii="Calibri" w:hAnsi="Calibri"/>
          <w:sz w:val="24"/>
          <w:szCs w:val="24"/>
        </w:rPr>
        <w:t xml:space="preserve">lobby services that need to be provided by each county in the </w:t>
      </w:r>
      <w:r w:rsidR="005E0EAA" w:rsidRPr="008C6663">
        <w:rPr>
          <w:rFonts w:ascii="Calibri" w:hAnsi="Calibri"/>
          <w:sz w:val="24"/>
          <w:szCs w:val="24"/>
        </w:rPr>
        <w:t>consortium</w:t>
      </w:r>
      <w:r w:rsidR="000D510E" w:rsidRPr="008C6663">
        <w:rPr>
          <w:rFonts w:ascii="Calibri" w:hAnsi="Calibri"/>
          <w:sz w:val="24"/>
          <w:szCs w:val="24"/>
        </w:rPr>
        <w:t xml:space="preserve">. If a person comes into the office they must be given the option to speak to someone who can provides them with program information or use our self-service option. </w:t>
      </w:r>
    </w:p>
    <w:p w:rsidR="000D510E" w:rsidRPr="008C6663" w:rsidRDefault="000D510E" w:rsidP="000D510E">
      <w:pPr>
        <w:rPr>
          <w:rFonts w:ascii="Calibri" w:hAnsi="Calibri"/>
          <w:sz w:val="24"/>
          <w:szCs w:val="24"/>
        </w:rPr>
      </w:pPr>
      <w:r w:rsidRPr="008C6663">
        <w:rPr>
          <w:rFonts w:ascii="Calibri" w:hAnsi="Calibri"/>
          <w:sz w:val="24"/>
          <w:szCs w:val="24"/>
        </w:rPr>
        <w:t>Services that must be pro</w:t>
      </w:r>
      <w:r w:rsidR="00A602B0" w:rsidRPr="008C6663">
        <w:rPr>
          <w:rFonts w:ascii="Calibri" w:hAnsi="Calibri"/>
          <w:sz w:val="24"/>
          <w:szCs w:val="24"/>
        </w:rPr>
        <w:t>vided to a walk-in customer:</w:t>
      </w:r>
    </w:p>
    <w:p w:rsidR="004624B3" w:rsidRPr="008C6663" w:rsidRDefault="009309D7" w:rsidP="000D510E">
      <w:pPr>
        <w:rPr>
          <w:rFonts w:ascii="Calibri" w:hAnsi="Calibri"/>
          <w:sz w:val="24"/>
          <w:szCs w:val="24"/>
        </w:rPr>
      </w:pPr>
      <w:r w:rsidRPr="008C6663">
        <w:rPr>
          <w:rFonts w:ascii="Calibri" w:hAnsi="Calibri"/>
          <w:b/>
          <w:sz w:val="24"/>
          <w:szCs w:val="24"/>
        </w:rPr>
        <w:t>LOBBY SERVICES FOR WALK-IN CUSTOMERS</w:t>
      </w:r>
    </w:p>
    <w:p w:rsidR="009309D7" w:rsidRPr="008C6663" w:rsidRDefault="009309D7" w:rsidP="000D510E">
      <w:pPr>
        <w:rPr>
          <w:rFonts w:ascii="Calibri" w:hAnsi="Calibri"/>
          <w:sz w:val="24"/>
          <w:szCs w:val="24"/>
        </w:rPr>
      </w:pPr>
      <w:r w:rsidRPr="008C6663">
        <w:rPr>
          <w:rFonts w:ascii="Calibri" w:hAnsi="Calibri"/>
          <w:sz w:val="24"/>
          <w:szCs w:val="24"/>
        </w:rPr>
        <w:t xml:space="preserve"> If an applicant and/or participant is physically in the agency, they must be given the option to speak to someone who can provide them with program information or to utilize a self-service option if they choose not to wait for in-person assistance. The following list outlines the services that must be provided to a walk-in customer:</w:t>
      </w:r>
    </w:p>
    <w:p w:rsidR="009309D7"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 xml:space="preserve">Answer general questions about Income Maintenance (Health Care/FoodShare) programs, processes, and services. This </w:t>
      </w:r>
      <w:r w:rsidR="008C6663">
        <w:rPr>
          <w:rFonts w:ascii="Calibri" w:hAnsi="Calibri"/>
          <w:sz w:val="24"/>
          <w:szCs w:val="24"/>
        </w:rPr>
        <w:t>includes information about the F</w:t>
      </w:r>
      <w:r w:rsidRPr="008C6663">
        <w:rPr>
          <w:rFonts w:ascii="Calibri" w:hAnsi="Calibri"/>
          <w:sz w:val="24"/>
          <w:szCs w:val="24"/>
        </w:rPr>
        <w:t xml:space="preserve">ederal Health Insurance Marketplace. </w:t>
      </w:r>
    </w:p>
    <w:p w:rsidR="009309D7"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 xml:space="preserve">Accept Requests for Assistance (RFAs). </w:t>
      </w:r>
    </w:p>
    <w:p w:rsidR="009309D7"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 xml:space="preserve">Print copies of CARES notices. </w:t>
      </w:r>
    </w:p>
    <w:p w:rsidR="009309D7"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 xml:space="preserve">Print replacement six (6) month report forms. </w:t>
      </w:r>
    </w:p>
    <w:p w:rsidR="009309D7"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 xml:space="preserve">Schedule face-to-face appointments and interviews with Income Maintenance staff. </w:t>
      </w:r>
    </w:p>
    <w:p w:rsidR="009309D7"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Accept verification forms and other documentation.</w:t>
      </w:r>
    </w:p>
    <w:p w:rsid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 xml:space="preserve">Accept initial BadgerCare Plus premiums. </w:t>
      </w:r>
    </w:p>
    <w:p w:rsidR="009309D7"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 xml:space="preserve">Issue vault QUEST cards for expedited FS benefits and replacement cards. </w:t>
      </w:r>
    </w:p>
    <w:p w:rsidR="009309D7"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 xml:space="preserve">Facilitate access to interpreter services. </w:t>
      </w:r>
    </w:p>
    <w:p w:rsidR="009309D7"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 xml:space="preserve">Provide dedicated, confidential space, which includes a telephone for the purpose of fair hearings, face-to-face appointments, or interviews. </w:t>
      </w:r>
    </w:p>
    <w:p w:rsidR="009309D7"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Receive and hold mail for individuals who have no permanent mailing address.</w:t>
      </w:r>
    </w:p>
    <w:p w:rsidR="009309D7"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 xml:space="preserve">Display and make available to all visitors the current state and USDA publications (pamphlets, informational flyers, posters, and other materials) that inform and advise of benefits and eligibility requirements. These publications must be available in all office locations and in both English and Spanish languages. An attachment to this memo outlines the FoodShare lobby posting requirements. </w:t>
      </w:r>
    </w:p>
    <w:p w:rsidR="009309D7"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Provide a computer for peo</w:t>
      </w:r>
      <w:r w:rsidR="008C6663">
        <w:rPr>
          <w:rFonts w:ascii="Calibri" w:hAnsi="Calibri"/>
          <w:sz w:val="24"/>
          <w:szCs w:val="24"/>
        </w:rPr>
        <w:t>ple to complete ACCESS, and/or F</w:t>
      </w:r>
      <w:r w:rsidRPr="008C6663">
        <w:rPr>
          <w:rFonts w:ascii="Calibri" w:hAnsi="Calibri"/>
          <w:sz w:val="24"/>
          <w:szCs w:val="24"/>
        </w:rPr>
        <w:t xml:space="preserve">ederal Marketplace applications. </w:t>
      </w:r>
    </w:p>
    <w:p w:rsidR="000D510E" w:rsidRPr="008C6663" w:rsidRDefault="009309D7" w:rsidP="009309D7">
      <w:pPr>
        <w:pStyle w:val="ListParagraph"/>
        <w:numPr>
          <w:ilvl w:val="0"/>
          <w:numId w:val="4"/>
        </w:numPr>
        <w:rPr>
          <w:rFonts w:ascii="Calibri" w:hAnsi="Calibri"/>
          <w:sz w:val="24"/>
          <w:szCs w:val="24"/>
        </w:rPr>
      </w:pPr>
      <w:r w:rsidRPr="008C6663">
        <w:rPr>
          <w:rFonts w:ascii="Calibri" w:hAnsi="Calibri"/>
          <w:sz w:val="24"/>
          <w:szCs w:val="24"/>
        </w:rPr>
        <w:t>Provide a telephone to enable a customer to call the Consortium Call/Change center as needed.</w:t>
      </w:r>
    </w:p>
    <w:p w:rsidR="009309D7" w:rsidRPr="008C6663" w:rsidRDefault="009309D7" w:rsidP="009309D7">
      <w:pPr>
        <w:rPr>
          <w:rFonts w:ascii="Calibri" w:hAnsi="Calibri"/>
          <w:sz w:val="24"/>
          <w:szCs w:val="24"/>
        </w:rPr>
      </w:pPr>
    </w:p>
    <w:p w:rsidR="009309D7" w:rsidRPr="008C6663" w:rsidRDefault="009309D7" w:rsidP="009309D7">
      <w:pPr>
        <w:rPr>
          <w:rFonts w:ascii="Calibri" w:hAnsi="Calibri"/>
          <w:sz w:val="24"/>
          <w:szCs w:val="24"/>
        </w:rPr>
      </w:pPr>
      <w:r w:rsidRPr="008C6663">
        <w:rPr>
          <w:rFonts w:ascii="Calibri" w:hAnsi="Calibri"/>
          <w:sz w:val="24"/>
          <w:szCs w:val="24"/>
        </w:rPr>
        <w:t xml:space="preserve">Individuals working in this area must be able to answer questions about: </w:t>
      </w:r>
    </w:p>
    <w:p w:rsidR="009309D7" w:rsidRPr="008C6663" w:rsidRDefault="009309D7" w:rsidP="009309D7">
      <w:pPr>
        <w:pStyle w:val="ListParagraph"/>
        <w:numPr>
          <w:ilvl w:val="0"/>
          <w:numId w:val="6"/>
        </w:numPr>
        <w:tabs>
          <w:tab w:val="left" w:pos="3132"/>
        </w:tabs>
        <w:rPr>
          <w:rFonts w:ascii="Calibri" w:hAnsi="Calibri"/>
          <w:sz w:val="24"/>
          <w:szCs w:val="24"/>
        </w:rPr>
      </w:pPr>
      <w:r w:rsidRPr="008C6663">
        <w:rPr>
          <w:rFonts w:ascii="Calibri" w:hAnsi="Calibri"/>
          <w:sz w:val="24"/>
          <w:szCs w:val="24"/>
        </w:rPr>
        <w:t>Available programs</w:t>
      </w:r>
    </w:p>
    <w:p w:rsidR="009309D7" w:rsidRPr="008C6663" w:rsidRDefault="009309D7" w:rsidP="009309D7">
      <w:pPr>
        <w:pStyle w:val="ListParagraph"/>
        <w:numPr>
          <w:ilvl w:val="0"/>
          <w:numId w:val="6"/>
        </w:numPr>
        <w:tabs>
          <w:tab w:val="left" w:pos="3132"/>
        </w:tabs>
        <w:rPr>
          <w:rFonts w:ascii="Calibri" w:hAnsi="Calibri"/>
          <w:sz w:val="24"/>
          <w:szCs w:val="24"/>
        </w:rPr>
      </w:pPr>
      <w:r w:rsidRPr="008C6663">
        <w:rPr>
          <w:rFonts w:ascii="Calibri" w:hAnsi="Calibri"/>
          <w:sz w:val="24"/>
          <w:szCs w:val="24"/>
        </w:rPr>
        <w:t xml:space="preserve">Options of how to apply </w:t>
      </w:r>
      <w:r w:rsidR="008C6663">
        <w:rPr>
          <w:rFonts w:ascii="Calibri" w:hAnsi="Calibri"/>
          <w:sz w:val="24"/>
          <w:szCs w:val="24"/>
        </w:rPr>
        <w:t>(see below)</w:t>
      </w:r>
    </w:p>
    <w:p w:rsidR="009309D7" w:rsidRPr="008C6663" w:rsidRDefault="009309D7" w:rsidP="009309D7">
      <w:pPr>
        <w:pStyle w:val="ListParagraph"/>
        <w:numPr>
          <w:ilvl w:val="0"/>
          <w:numId w:val="6"/>
        </w:numPr>
        <w:tabs>
          <w:tab w:val="left" w:pos="3132"/>
        </w:tabs>
        <w:rPr>
          <w:rFonts w:ascii="Calibri" w:hAnsi="Calibri"/>
          <w:sz w:val="24"/>
          <w:szCs w:val="24"/>
        </w:rPr>
      </w:pPr>
      <w:r w:rsidRPr="008C6663">
        <w:rPr>
          <w:rFonts w:ascii="Calibri" w:hAnsi="Calibri"/>
          <w:sz w:val="24"/>
          <w:szCs w:val="24"/>
        </w:rPr>
        <w:t xml:space="preserve">Information on where to apply </w:t>
      </w:r>
    </w:p>
    <w:p w:rsidR="009309D7" w:rsidRPr="008C6663" w:rsidRDefault="009309D7" w:rsidP="009309D7">
      <w:pPr>
        <w:pStyle w:val="ListParagraph"/>
        <w:numPr>
          <w:ilvl w:val="0"/>
          <w:numId w:val="6"/>
        </w:numPr>
        <w:tabs>
          <w:tab w:val="left" w:pos="3132"/>
        </w:tabs>
        <w:rPr>
          <w:rFonts w:ascii="Calibri" w:hAnsi="Calibri"/>
          <w:sz w:val="24"/>
          <w:szCs w:val="24"/>
        </w:rPr>
      </w:pPr>
      <w:r w:rsidRPr="008C6663">
        <w:rPr>
          <w:rFonts w:ascii="Calibri" w:hAnsi="Calibri"/>
          <w:sz w:val="24"/>
          <w:szCs w:val="24"/>
        </w:rPr>
        <w:t>The importance of setting a filing date</w:t>
      </w:r>
    </w:p>
    <w:p w:rsidR="009309D7" w:rsidRPr="008C6663" w:rsidRDefault="009309D7" w:rsidP="009309D7">
      <w:pPr>
        <w:rPr>
          <w:rFonts w:ascii="Calibri" w:hAnsi="Calibri"/>
          <w:sz w:val="24"/>
          <w:szCs w:val="24"/>
        </w:rPr>
      </w:pPr>
    </w:p>
    <w:p w:rsidR="000D510E" w:rsidRPr="008C6663" w:rsidRDefault="00A602B0" w:rsidP="000D510E">
      <w:pPr>
        <w:tabs>
          <w:tab w:val="left" w:pos="3132"/>
        </w:tabs>
        <w:rPr>
          <w:rFonts w:ascii="Calibri" w:hAnsi="Calibri"/>
          <w:sz w:val="24"/>
          <w:szCs w:val="24"/>
        </w:rPr>
      </w:pPr>
      <w:r w:rsidRPr="008C6663">
        <w:rPr>
          <w:rFonts w:ascii="Calibri" w:hAnsi="Calibri"/>
          <w:sz w:val="24"/>
          <w:szCs w:val="24"/>
        </w:rPr>
        <w:t>We must stress (in person or phone) the 4 ways to apply for FS or HC.</w:t>
      </w:r>
    </w:p>
    <w:p w:rsidR="00A602B0" w:rsidRPr="008C6663" w:rsidRDefault="00A602B0" w:rsidP="00A602B0">
      <w:pPr>
        <w:pStyle w:val="ListParagraph"/>
        <w:numPr>
          <w:ilvl w:val="0"/>
          <w:numId w:val="1"/>
        </w:numPr>
        <w:tabs>
          <w:tab w:val="left" w:pos="3132"/>
        </w:tabs>
        <w:rPr>
          <w:rFonts w:ascii="Calibri" w:hAnsi="Calibri"/>
          <w:sz w:val="24"/>
          <w:szCs w:val="24"/>
        </w:rPr>
      </w:pPr>
      <w:r w:rsidRPr="008C6663">
        <w:rPr>
          <w:rFonts w:ascii="Calibri" w:hAnsi="Calibri"/>
          <w:sz w:val="24"/>
          <w:szCs w:val="24"/>
        </w:rPr>
        <w:t xml:space="preserve">Online at </w:t>
      </w:r>
      <w:hyperlink r:id="rId7" w:history="1">
        <w:r w:rsidRPr="008C6663">
          <w:rPr>
            <w:rStyle w:val="Hyperlink"/>
            <w:rFonts w:ascii="Calibri" w:hAnsi="Calibri"/>
            <w:sz w:val="24"/>
            <w:szCs w:val="24"/>
          </w:rPr>
          <w:t>www.access.wi.gov</w:t>
        </w:r>
      </w:hyperlink>
    </w:p>
    <w:p w:rsidR="00A602B0" w:rsidRPr="008C6663" w:rsidRDefault="00A602B0" w:rsidP="00A602B0">
      <w:pPr>
        <w:pStyle w:val="ListParagraph"/>
        <w:numPr>
          <w:ilvl w:val="0"/>
          <w:numId w:val="1"/>
        </w:numPr>
        <w:tabs>
          <w:tab w:val="left" w:pos="3132"/>
        </w:tabs>
        <w:rPr>
          <w:rFonts w:ascii="Calibri" w:hAnsi="Calibri"/>
          <w:sz w:val="24"/>
          <w:szCs w:val="24"/>
        </w:rPr>
      </w:pPr>
      <w:r w:rsidRPr="008C6663">
        <w:rPr>
          <w:rFonts w:ascii="Calibri" w:hAnsi="Calibri"/>
          <w:sz w:val="24"/>
          <w:szCs w:val="24"/>
        </w:rPr>
        <w:t>Telephone at 1-888-794-5556</w:t>
      </w:r>
    </w:p>
    <w:p w:rsidR="00A602B0" w:rsidRPr="008C6663" w:rsidRDefault="00A602B0" w:rsidP="00A602B0">
      <w:pPr>
        <w:pStyle w:val="ListParagraph"/>
        <w:numPr>
          <w:ilvl w:val="0"/>
          <w:numId w:val="1"/>
        </w:numPr>
        <w:tabs>
          <w:tab w:val="left" w:pos="3132"/>
        </w:tabs>
        <w:rPr>
          <w:rFonts w:ascii="Calibri" w:hAnsi="Calibri"/>
          <w:sz w:val="24"/>
          <w:szCs w:val="24"/>
        </w:rPr>
      </w:pPr>
      <w:r w:rsidRPr="008C6663">
        <w:rPr>
          <w:rFonts w:ascii="Calibri" w:hAnsi="Calibri"/>
          <w:sz w:val="24"/>
          <w:szCs w:val="24"/>
        </w:rPr>
        <w:t>Agency you can come into your local agency</w:t>
      </w:r>
    </w:p>
    <w:p w:rsidR="00A602B0" w:rsidRPr="008C6663" w:rsidRDefault="00A602B0" w:rsidP="00A602B0">
      <w:pPr>
        <w:pStyle w:val="ListParagraph"/>
        <w:numPr>
          <w:ilvl w:val="0"/>
          <w:numId w:val="1"/>
        </w:numPr>
        <w:tabs>
          <w:tab w:val="left" w:pos="3132"/>
        </w:tabs>
        <w:rPr>
          <w:rFonts w:ascii="Calibri" w:hAnsi="Calibri"/>
          <w:sz w:val="24"/>
          <w:szCs w:val="24"/>
        </w:rPr>
      </w:pPr>
      <w:r w:rsidRPr="008C6663">
        <w:rPr>
          <w:rFonts w:ascii="Calibri" w:hAnsi="Calibri"/>
          <w:sz w:val="24"/>
          <w:szCs w:val="24"/>
        </w:rPr>
        <w:t xml:space="preserve">Mail we can send a paper application </w:t>
      </w:r>
    </w:p>
    <w:p w:rsidR="00A602B0" w:rsidRPr="008C6663" w:rsidRDefault="00A602B0" w:rsidP="00A602B0">
      <w:pPr>
        <w:tabs>
          <w:tab w:val="left" w:pos="3132"/>
        </w:tabs>
        <w:rPr>
          <w:rFonts w:ascii="Calibri" w:hAnsi="Calibri"/>
          <w:sz w:val="24"/>
          <w:szCs w:val="24"/>
        </w:rPr>
      </w:pPr>
    </w:p>
    <w:p w:rsidR="009309D7" w:rsidRPr="008C6663" w:rsidRDefault="009309D7" w:rsidP="009309D7">
      <w:pPr>
        <w:tabs>
          <w:tab w:val="left" w:pos="3132"/>
        </w:tabs>
        <w:rPr>
          <w:rFonts w:ascii="Calibri" w:hAnsi="Calibri"/>
          <w:sz w:val="24"/>
          <w:szCs w:val="24"/>
        </w:rPr>
      </w:pPr>
    </w:p>
    <w:p w:rsidR="009309D7" w:rsidRPr="008C6663" w:rsidRDefault="009309D7" w:rsidP="009309D7">
      <w:pPr>
        <w:tabs>
          <w:tab w:val="left" w:pos="3132"/>
        </w:tabs>
        <w:rPr>
          <w:rFonts w:ascii="Calibri" w:hAnsi="Calibri"/>
          <w:b/>
          <w:sz w:val="24"/>
          <w:szCs w:val="24"/>
        </w:rPr>
      </w:pPr>
      <w:r w:rsidRPr="008C6663">
        <w:rPr>
          <w:rFonts w:ascii="Calibri" w:hAnsi="Calibri"/>
          <w:b/>
          <w:sz w:val="24"/>
          <w:szCs w:val="24"/>
        </w:rPr>
        <w:t xml:space="preserve">SERVICES TO CUSTOMERS COMPLETING AN ONLINE FOODSHARE APPLICATION OR RENEWAL AT THE LOCAL AGENCY </w:t>
      </w:r>
    </w:p>
    <w:p w:rsidR="009309D7" w:rsidRPr="008C6663" w:rsidRDefault="009309D7" w:rsidP="009309D7">
      <w:pPr>
        <w:tabs>
          <w:tab w:val="left" w:pos="3132"/>
        </w:tabs>
        <w:rPr>
          <w:rFonts w:ascii="Calibri" w:hAnsi="Calibri"/>
          <w:sz w:val="24"/>
          <w:szCs w:val="24"/>
        </w:rPr>
      </w:pPr>
      <w:r w:rsidRPr="008C6663">
        <w:rPr>
          <w:rFonts w:ascii="Calibri" w:hAnsi="Calibri"/>
          <w:sz w:val="24"/>
          <w:szCs w:val="24"/>
        </w:rPr>
        <w:t xml:space="preserve">Local agencies must ensure the following for customers completing online FoodShare applications or renewals in person at the local or IM tribal agency office: </w:t>
      </w:r>
    </w:p>
    <w:p w:rsidR="008C6663" w:rsidRDefault="009309D7" w:rsidP="009309D7">
      <w:pPr>
        <w:pStyle w:val="ListParagraph"/>
        <w:numPr>
          <w:ilvl w:val="0"/>
          <w:numId w:val="3"/>
        </w:numPr>
        <w:tabs>
          <w:tab w:val="left" w:pos="3132"/>
        </w:tabs>
        <w:rPr>
          <w:rFonts w:ascii="Calibri" w:hAnsi="Calibri"/>
          <w:sz w:val="24"/>
          <w:szCs w:val="24"/>
        </w:rPr>
      </w:pPr>
      <w:r w:rsidRPr="008C6663">
        <w:rPr>
          <w:rFonts w:ascii="Calibri" w:hAnsi="Calibri"/>
          <w:sz w:val="24"/>
          <w:szCs w:val="24"/>
        </w:rPr>
        <w:t xml:space="preserve">Afford customers the opportunity to receive a paper copy of the submitted FoodShare application or renewal information or ACCESS application summary: </w:t>
      </w:r>
    </w:p>
    <w:p w:rsidR="009309D7" w:rsidRPr="008C6663" w:rsidRDefault="009309D7" w:rsidP="008C6663">
      <w:pPr>
        <w:pStyle w:val="ListParagraph"/>
        <w:tabs>
          <w:tab w:val="left" w:pos="3132"/>
        </w:tabs>
        <w:rPr>
          <w:rFonts w:ascii="Calibri" w:hAnsi="Calibri"/>
          <w:sz w:val="24"/>
          <w:szCs w:val="24"/>
        </w:rPr>
      </w:pPr>
      <w:r w:rsidRPr="008C6663">
        <w:rPr>
          <w:rFonts w:ascii="Calibri" w:hAnsi="Calibri"/>
          <w:sz w:val="24"/>
          <w:szCs w:val="24"/>
        </w:rPr>
        <w:sym w:font="Symbol" w:char="F0B7"/>
      </w:r>
      <w:r w:rsidRPr="008C6663">
        <w:rPr>
          <w:rFonts w:ascii="Calibri" w:hAnsi="Calibri"/>
          <w:sz w:val="24"/>
          <w:szCs w:val="24"/>
        </w:rPr>
        <w:t xml:space="preserve"> Customers should have the option to print their information at the time of application or renewal, or the IM agency must provide a paper copy of the information upon the customer's request. </w:t>
      </w:r>
    </w:p>
    <w:p w:rsidR="009309D7" w:rsidRPr="008C6663" w:rsidRDefault="009309D7" w:rsidP="009309D7">
      <w:pPr>
        <w:pStyle w:val="ListParagraph"/>
        <w:numPr>
          <w:ilvl w:val="0"/>
          <w:numId w:val="3"/>
        </w:numPr>
        <w:tabs>
          <w:tab w:val="left" w:pos="3132"/>
        </w:tabs>
        <w:rPr>
          <w:rFonts w:ascii="Calibri" w:hAnsi="Calibri"/>
          <w:sz w:val="24"/>
          <w:szCs w:val="24"/>
        </w:rPr>
      </w:pPr>
      <w:r w:rsidRPr="008C6663">
        <w:rPr>
          <w:rFonts w:ascii="Calibri" w:hAnsi="Calibri"/>
          <w:sz w:val="24"/>
          <w:szCs w:val="24"/>
        </w:rPr>
        <w:t>Have staff available to assist customers in printing the application or renewal summary.</w:t>
      </w:r>
    </w:p>
    <w:p w:rsidR="009309D7" w:rsidRPr="008C6663" w:rsidRDefault="009309D7" w:rsidP="009309D7">
      <w:pPr>
        <w:pStyle w:val="ListParagraph"/>
        <w:numPr>
          <w:ilvl w:val="0"/>
          <w:numId w:val="3"/>
        </w:numPr>
        <w:tabs>
          <w:tab w:val="left" w:pos="3132"/>
        </w:tabs>
        <w:rPr>
          <w:rFonts w:ascii="Calibri" w:hAnsi="Calibri"/>
          <w:sz w:val="24"/>
          <w:szCs w:val="24"/>
        </w:rPr>
      </w:pPr>
      <w:r w:rsidRPr="008C6663">
        <w:rPr>
          <w:rFonts w:ascii="Calibri" w:hAnsi="Calibri"/>
          <w:sz w:val="24"/>
          <w:szCs w:val="24"/>
        </w:rPr>
        <w:t xml:space="preserve">Post signs near the area where customers complete their online applications or renewals that inform them of their right to receive a paper copy of their application or renewal and the process for doing so. </w:t>
      </w:r>
    </w:p>
    <w:sectPr w:rsidR="009309D7" w:rsidRPr="008C66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4ED" w:rsidRDefault="005574ED" w:rsidP="004624B3">
      <w:pPr>
        <w:spacing w:after="0" w:line="240" w:lineRule="auto"/>
      </w:pPr>
      <w:r>
        <w:separator/>
      </w:r>
    </w:p>
  </w:endnote>
  <w:endnote w:type="continuationSeparator" w:id="0">
    <w:p w:rsidR="005574ED" w:rsidRDefault="005574ED" w:rsidP="0046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CA" w:rsidRDefault="00177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CA" w:rsidRDefault="00177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CA" w:rsidRDefault="00177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4ED" w:rsidRDefault="005574ED" w:rsidP="004624B3">
      <w:pPr>
        <w:spacing w:after="0" w:line="240" w:lineRule="auto"/>
      </w:pPr>
      <w:r>
        <w:separator/>
      </w:r>
    </w:p>
  </w:footnote>
  <w:footnote w:type="continuationSeparator" w:id="0">
    <w:p w:rsidR="005574ED" w:rsidRDefault="005574ED" w:rsidP="00462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CA" w:rsidRDefault="00177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CA" w:rsidRDefault="001777CA">
    <w:pPr>
      <w:pStyle w:val="Header"/>
    </w:pPr>
    <w:r>
      <w:tab/>
    </w:r>
    <w:r>
      <w:tab/>
      <w:t>1</w:t>
    </w:r>
  </w:p>
  <w:p w:rsidR="004624B3" w:rsidRDefault="001777CA">
    <w:pPr>
      <w:pStyle w:val="Header"/>
    </w:pPr>
    <w:r>
      <w:tab/>
    </w:r>
    <w:r>
      <w:tab/>
    </w:r>
    <w:r w:rsidR="004C69D5">
      <w:t>11/15</w:t>
    </w:r>
    <w:r w:rsidR="004624B3">
      <w:t>/2022</w:t>
    </w:r>
  </w:p>
  <w:p w:rsidR="004624B3" w:rsidRDefault="001777CA" w:rsidP="001777CA">
    <w:pPr>
      <w:pStyle w:val="Header"/>
      <w:jc w:val="both"/>
    </w:pPr>
    <w:r>
      <w:t>Lobby-2</w:t>
    </w:r>
  </w:p>
  <w:p w:rsidR="004624B3" w:rsidRDefault="00462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CA" w:rsidRDefault="00177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788"/>
    <w:multiLevelType w:val="hybridMultilevel"/>
    <w:tmpl w:val="F68ABFBC"/>
    <w:lvl w:ilvl="0" w:tplc="04090011">
      <w:start w:val="1"/>
      <w:numFmt w:val="decimal"/>
      <w:lvlText w:val="%1)"/>
      <w:lvlJc w:val="left"/>
      <w:pPr>
        <w:ind w:left="720" w:hanging="360"/>
      </w:pPr>
    </w:lvl>
    <w:lvl w:ilvl="1" w:tplc="3CDC199C">
      <w:start w:val="13"/>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412A37"/>
    <w:multiLevelType w:val="hybridMultilevel"/>
    <w:tmpl w:val="5128E228"/>
    <w:lvl w:ilvl="0" w:tplc="3CDC199C">
      <w:start w:val="1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9B64AD2"/>
    <w:multiLevelType w:val="hybridMultilevel"/>
    <w:tmpl w:val="800A6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E17BF"/>
    <w:multiLevelType w:val="hybridMultilevel"/>
    <w:tmpl w:val="6396C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209AF"/>
    <w:multiLevelType w:val="hybridMultilevel"/>
    <w:tmpl w:val="67303754"/>
    <w:lvl w:ilvl="0" w:tplc="44E098A4">
      <w:start w:val="1"/>
      <w:numFmt w:val="decimal"/>
      <w:lvlText w:val="%1."/>
      <w:lvlJc w:val="left"/>
      <w:pPr>
        <w:ind w:left="3492" w:hanging="360"/>
      </w:pPr>
      <w:rPr>
        <w:rFonts w:hint="default"/>
      </w:rPr>
    </w:lvl>
    <w:lvl w:ilvl="1" w:tplc="04090019" w:tentative="1">
      <w:start w:val="1"/>
      <w:numFmt w:val="lowerLetter"/>
      <w:lvlText w:val="%2."/>
      <w:lvlJc w:val="left"/>
      <w:pPr>
        <w:ind w:left="4212" w:hanging="360"/>
      </w:pPr>
    </w:lvl>
    <w:lvl w:ilvl="2" w:tplc="0409001B" w:tentative="1">
      <w:start w:val="1"/>
      <w:numFmt w:val="lowerRoman"/>
      <w:lvlText w:val="%3."/>
      <w:lvlJc w:val="right"/>
      <w:pPr>
        <w:ind w:left="4932" w:hanging="180"/>
      </w:pPr>
    </w:lvl>
    <w:lvl w:ilvl="3" w:tplc="0409000F" w:tentative="1">
      <w:start w:val="1"/>
      <w:numFmt w:val="decimal"/>
      <w:lvlText w:val="%4."/>
      <w:lvlJc w:val="left"/>
      <w:pPr>
        <w:ind w:left="5652" w:hanging="360"/>
      </w:pPr>
    </w:lvl>
    <w:lvl w:ilvl="4" w:tplc="04090019" w:tentative="1">
      <w:start w:val="1"/>
      <w:numFmt w:val="lowerLetter"/>
      <w:lvlText w:val="%5."/>
      <w:lvlJc w:val="left"/>
      <w:pPr>
        <w:ind w:left="6372" w:hanging="360"/>
      </w:pPr>
    </w:lvl>
    <w:lvl w:ilvl="5" w:tplc="0409001B" w:tentative="1">
      <w:start w:val="1"/>
      <w:numFmt w:val="lowerRoman"/>
      <w:lvlText w:val="%6."/>
      <w:lvlJc w:val="right"/>
      <w:pPr>
        <w:ind w:left="7092" w:hanging="180"/>
      </w:pPr>
    </w:lvl>
    <w:lvl w:ilvl="6" w:tplc="0409000F" w:tentative="1">
      <w:start w:val="1"/>
      <w:numFmt w:val="decimal"/>
      <w:lvlText w:val="%7."/>
      <w:lvlJc w:val="left"/>
      <w:pPr>
        <w:ind w:left="7812" w:hanging="360"/>
      </w:pPr>
    </w:lvl>
    <w:lvl w:ilvl="7" w:tplc="04090019" w:tentative="1">
      <w:start w:val="1"/>
      <w:numFmt w:val="lowerLetter"/>
      <w:lvlText w:val="%8."/>
      <w:lvlJc w:val="left"/>
      <w:pPr>
        <w:ind w:left="8532" w:hanging="360"/>
      </w:pPr>
    </w:lvl>
    <w:lvl w:ilvl="8" w:tplc="0409001B" w:tentative="1">
      <w:start w:val="1"/>
      <w:numFmt w:val="lowerRoman"/>
      <w:lvlText w:val="%9."/>
      <w:lvlJc w:val="right"/>
      <w:pPr>
        <w:ind w:left="9252" w:hanging="180"/>
      </w:pPr>
    </w:lvl>
  </w:abstractNum>
  <w:abstractNum w:abstractNumId="5" w15:restartNumberingAfterBreak="0">
    <w:nsid w:val="75161F71"/>
    <w:multiLevelType w:val="hybridMultilevel"/>
    <w:tmpl w:val="A2A88A52"/>
    <w:lvl w:ilvl="0" w:tplc="271A8CE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62"/>
    <w:rsid w:val="000D510E"/>
    <w:rsid w:val="001777CA"/>
    <w:rsid w:val="00224040"/>
    <w:rsid w:val="00377843"/>
    <w:rsid w:val="004624B3"/>
    <w:rsid w:val="004C69D5"/>
    <w:rsid w:val="005574ED"/>
    <w:rsid w:val="005E0EAA"/>
    <w:rsid w:val="008C6663"/>
    <w:rsid w:val="009309D7"/>
    <w:rsid w:val="00A602B0"/>
    <w:rsid w:val="00A974E8"/>
    <w:rsid w:val="00AD4662"/>
    <w:rsid w:val="00D66344"/>
    <w:rsid w:val="00EC45EE"/>
    <w:rsid w:val="00F8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33FB"/>
  <w15:docId w15:val="{947FD04C-103E-4145-8F72-CA0BCA9F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A602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10E"/>
    <w:rPr>
      <w:rFonts w:ascii="Tahoma" w:hAnsi="Tahoma" w:cs="Tahoma"/>
      <w:sz w:val="16"/>
      <w:szCs w:val="16"/>
    </w:rPr>
  </w:style>
  <w:style w:type="character" w:customStyle="1" w:styleId="Heading3Char">
    <w:name w:val="Heading 3 Char"/>
    <w:basedOn w:val="DefaultParagraphFont"/>
    <w:link w:val="Heading3"/>
    <w:uiPriority w:val="9"/>
    <w:rsid w:val="00A602B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A602B0"/>
    <w:pPr>
      <w:ind w:left="720"/>
      <w:contextualSpacing/>
    </w:pPr>
  </w:style>
  <w:style w:type="character" w:styleId="Hyperlink">
    <w:name w:val="Hyperlink"/>
    <w:basedOn w:val="DefaultParagraphFont"/>
    <w:uiPriority w:val="99"/>
    <w:unhideWhenUsed/>
    <w:rsid w:val="00A602B0"/>
    <w:rPr>
      <w:color w:val="0000FF" w:themeColor="hyperlink"/>
      <w:u w:val="single"/>
    </w:rPr>
  </w:style>
  <w:style w:type="paragraph" w:styleId="Header">
    <w:name w:val="header"/>
    <w:basedOn w:val="Normal"/>
    <w:link w:val="HeaderChar"/>
    <w:uiPriority w:val="99"/>
    <w:unhideWhenUsed/>
    <w:rsid w:val="00462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4B3"/>
  </w:style>
  <w:style w:type="paragraph" w:styleId="Footer">
    <w:name w:val="footer"/>
    <w:basedOn w:val="Normal"/>
    <w:link w:val="FooterChar"/>
    <w:uiPriority w:val="99"/>
    <w:unhideWhenUsed/>
    <w:rsid w:val="00462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ccess.wi.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Ponti, Kara</dc:creator>
  <cp:lastModifiedBy>Ponti, Kara</cp:lastModifiedBy>
  <cp:revision>2</cp:revision>
  <dcterms:created xsi:type="dcterms:W3CDTF">2022-11-15T16:15:00Z</dcterms:created>
  <dcterms:modified xsi:type="dcterms:W3CDTF">2022-11-15T16:15:00Z</dcterms:modified>
</cp:coreProperties>
</file>