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A65" w:rsidRPr="005511AA" w:rsidRDefault="00390A65" w:rsidP="00960BAB">
      <w:pPr>
        <w:pStyle w:val="Title"/>
        <w:jc w:val="center"/>
        <w:rPr>
          <w:rFonts w:ascii="Calibri" w:hAnsi="Calibri" w:cs="Calibri"/>
          <w:b/>
          <w:color w:val="17365D"/>
          <w:spacing w:val="-4"/>
          <w:sz w:val="32"/>
        </w:rPr>
      </w:pPr>
      <w:r w:rsidRPr="005511AA">
        <w:rPr>
          <w:rFonts w:ascii="Calibri" w:hAnsi="Calibri" w:cs="Calibri"/>
          <w:b/>
          <w:color w:val="17365D"/>
          <w:spacing w:val="-4"/>
          <w:sz w:val="32"/>
        </w:rPr>
        <w:t xml:space="preserve">Temporary QUEST (Vault) Card </w:t>
      </w:r>
    </w:p>
    <w:p w:rsidR="00DC607F" w:rsidRPr="005511AA" w:rsidRDefault="00390A65" w:rsidP="00960BAB">
      <w:pPr>
        <w:pStyle w:val="Title"/>
        <w:jc w:val="center"/>
        <w:rPr>
          <w:rFonts w:ascii="Calibri" w:hAnsi="Calibri" w:cs="Calibri"/>
          <w:b/>
          <w:sz w:val="32"/>
        </w:rPr>
      </w:pPr>
      <w:r w:rsidRPr="005511AA">
        <w:rPr>
          <w:rFonts w:ascii="Calibri" w:hAnsi="Calibri" w:cs="Calibri"/>
          <w:b/>
          <w:color w:val="17365D"/>
          <w:spacing w:val="-4"/>
          <w:sz w:val="32"/>
        </w:rPr>
        <w:t>Issuance Procedures</w:t>
      </w:r>
    </w:p>
    <w:p w:rsidR="00DC607F" w:rsidRPr="005F4AAC" w:rsidRDefault="005E15D0">
      <w:pPr>
        <w:pStyle w:val="BodyText"/>
        <w:spacing w:before="3"/>
        <w:rPr>
          <w:sz w:val="4"/>
        </w:rPr>
      </w:pPr>
      <w:r w:rsidRPr="005F4AAC">
        <w:rPr>
          <w:noProof/>
        </w:rPr>
        <mc:AlternateContent>
          <mc:Choice Requires="wps">
            <w:drawing>
              <wp:anchor distT="0" distB="0" distL="0" distR="0" simplePos="0" relativeHeight="251657728" behindDoc="1" locked="0" layoutInCell="1" allowOverlap="1">
                <wp:simplePos x="0" y="0"/>
                <wp:positionH relativeFrom="page">
                  <wp:posOffset>447040</wp:posOffset>
                </wp:positionH>
                <wp:positionV relativeFrom="paragraph">
                  <wp:posOffset>47625</wp:posOffset>
                </wp:positionV>
                <wp:extent cx="6878320" cy="10160"/>
                <wp:effectExtent l="0" t="0" r="0" b="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320" cy="1016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F9A14" id="docshape1" o:spid="_x0000_s1026" style="position:absolute;margin-left:35.2pt;margin-top:3.75pt;width:541.6pt;height:.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" fillcolor="#4f81bd" stroked="f">
                <w10:wrap type="topAndBottom" anchorx="page"/>
              </v:rect>
            </w:pict>
          </mc:Fallback>
        </mc:AlternateContent>
      </w:r>
    </w:p>
    <w:p w:rsidR="00DC607F" w:rsidRPr="005F4AAC" w:rsidRDefault="00DC607F">
      <w:pPr>
        <w:pStyle w:val="BodyText"/>
        <w:spacing w:before="1"/>
        <w:rPr>
          <w:sz w:val="21"/>
        </w:rPr>
      </w:pPr>
    </w:p>
    <w:p w:rsidR="00DC607F" w:rsidRPr="005F4AAC" w:rsidRDefault="00F63BEB" w:rsidP="00757CD6">
      <w:pPr>
        <w:pStyle w:val="BodyText"/>
        <w:spacing w:before="7"/>
        <w:rPr>
          <w:sz w:val="23"/>
          <w:szCs w:val="23"/>
        </w:rPr>
      </w:pPr>
      <w:r w:rsidRPr="005F4AAC">
        <w:rPr>
          <w:sz w:val="23"/>
          <w:szCs w:val="23"/>
        </w:rPr>
        <w:t>All policies and processes around issuing temporary QUEST cards (vault cards) have been reviewed and updated to ensure that practices across all agencies are consistent and equitable.</w:t>
      </w:r>
    </w:p>
    <w:p w:rsidR="00F63BEB" w:rsidRPr="005F4AAC" w:rsidRDefault="00F63BEB">
      <w:pPr>
        <w:pStyle w:val="BodyText"/>
        <w:spacing w:before="7"/>
        <w:rPr>
          <w:sz w:val="23"/>
          <w:szCs w:val="23"/>
        </w:rPr>
      </w:pPr>
    </w:p>
    <w:p w:rsidR="00960BAB" w:rsidRPr="005F4AAC" w:rsidRDefault="00690CD6" w:rsidP="00960BAB">
      <w:pPr>
        <w:pStyle w:val="ListParagraph"/>
        <w:ind w:left="0" w:right="483" w:firstLine="0"/>
        <w:rPr>
          <w:b/>
          <w:sz w:val="23"/>
          <w:szCs w:val="23"/>
        </w:rPr>
      </w:pPr>
      <w:r w:rsidRPr="005F4AAC">
        <w:rPr>
          <w:b/>
          <w:sz w:val="23"/>
          <w:szCs w:val="23"/>
        </w:rPr>
        <w:t>NEW POLICY</w:t>
      </w:r>
    </w:p>
    <w:p w:rsidR="00FB3D73" w:rsidRPr="005F4AAC" w:rsidRDefault="00804CC9" w:rsidP="00FB3D73">
      <w:pPr>
        <w:pStyle w:val="ListParagraph"/>
        <w:numPr>
          <w:ilvl w:val="0"/>
          <w:numId w:val="5"/>
        </w:numPr>
        <w:ind w:right="483"/>
        <w:rPr>
          <w:sz w:val="23"/>
          <w:szCs w:val="23"/>
        </w:rPr>
      </w:pPr>
      <w:r w:rsidRPr="005F4AAC">
        <w:rPr>
          <w:sz w:val="23"/>
          <w:szCs w:val="23"/>
        </w:rPr>
        <w:t xml:space="preserve">Agencies can provide a maximum of </w:t>
      </w:r>
      <w:r w:rsidRPr="005F4AAC">
        <w:rPr>
          <w:b/>
          <w:sz w:val="23"/>
          <w:szCs w:val="23"/>
        </w:rPr>
        <w:t>one temporary QUEST card</w:t>
      </w:r>
      <w:r w:rsidRPr="005F4AAC">
        <w:rPr>
          <w:sz w:val="23"/>
          <w:szCs w:val="23"/>
        </w:rPr>
        <w:t xml:space="preserve"> per case per rolling 12-month period</w:t>
      </w:r>
      <w:r w:rsidR="00FB3D73" w:rsidRPr="005F4AAC">
        <w:rPr>
          <w:sz w:val="23"/>
          <w:szCs w:val="23"/>
        </w:rPr>
        <w:br/>
        <w:t>Exceptions include:</w:t>
      </w:r>
    </w:p>
    <w:p w:rsidR="00804CC9" w:rsidRPr="005F4AAC" w:rsidRDefault="00804CC9" w:rsidP="00FB3D73">
      <w:pPr>
        <w:pStyle w:val="ListParagraph"/>
        <w:numPr>
          <w:ilvl w:val="1"/>
          <w:numId w:val="6"/>
        </w:numPr>
        <w:ind w:right="483"/>
        <w:rPr>
          <w:sz w:val="23"/>
          <w:szCs w:val="23"/>
        </w:rPr>
      </w:pPr>
      <w:r w:rsidRPr="005F4AAC">
        <w:rPr>
          <w:sz w:val="23"/>
          <w:szCs w:val="23"/>
        </w:rPr>
        <w:t xml:space="preserve">Expedited </w:t>
      </w:r>
      <w:r w:rsidR="00FB3D73" w:rsidRPr="005F4AAC">
        <w:rPr>
          <w:sz w:val="23"/>
          <w:szCs w:val="23"/>
        </w:rPr>
        <w:t>B</w:t>
      </w:r>
      <w:r w:rsidRPr="005F4AAC">
        <w:rPr>
          <w:sz w:val="23"/>
          <w:szCs w:val="23"/>
        </w:rPr>
        <w:t>enefits</w:t>
      </w:r>
    </w:p>
    <w:p w:rsidR="00601B3A" w:rsidRPr="005F4AAC" w:rsidRDefault="00FB3D73" w:rsidP="00FB3D73">
      <w:pPr>
        <w:pStyle w:val="ListParagraph"/>
        <w:numPr>
          <w:ilvl w:val="1"/>
          <w:numId w:val="6"/>
        </w:numPr>
        <w:ind w:right="483"/>
        <w:rPr>
          <w:sz w:val="23"/>
          <w:szCs w:val="23"/>
        </w:rPr>
      </w:pPr>
      <w:r w:rsidRPr="005F4AAC">
        <w:rPr>
          <w:sz w:val="23"/>
          <w:szCs w:val="23"/>
        </w:rPr>
        <w:t>Extenuating Circumstance</w:t>
      </w:r>
      <w:r w:rsidR="00601B3A" w:rsidRPr="005F4AAC">
        <w:rPr>
          <w:sz w:val="23"/>
          <w:szCs w:val="23"/>
        </w:rPr>
        <w:t>: unforeseen circumstance</w:t>
      </w:r>
      <w:r w:rsidRPr="005F4AAC">
        <w:rPr>
          <w:sz w:val="23"/>
          <w:szCs w:val="23"/>
        </w:rPr>
        <w:t xml:space="preserve"> </w:t>
      </w:r>
      <w:r w:rsidR="00601B3A" w:rsidRPr="005F4AAC">
        <w:rPr>
          <w:sz w:val="23"/>
          <w:szCs w:val="23"/>
        </w:rPr>
        <w:t>(must be approved by Lead worker)</w:t>
      </w:r>
    </w:p>
    <w:p w:rsidR="00FB3D73" w:rsidRPr="005F4AAC" w:rsidRDefault="00FB3D73" w:rsidP="003E3FEE">
      <w:pPr>
        <w:pStyle w:val="ListParagraph"/>
        <w:numPr>
          <w:ilvl w:val="2"/>
          <w:numId w:val="6"/>
        </w:numPr>
        <w:spacing w:after="120"/>
        <w:ind w:left="1800" w:right="490"/>
        <w:rPr>
          <w:sz w:val="23"/>
          <w:szCs w:val="23"/>
        </w:rPr>
      </w:pPr>
      <w:r w:rsidRPr="005F4AAC">
        <w:rPr>
          <w:sz w:val="23"/>
          <w:szCs w:val="23"/>
        </w:rPr>
        <w:t>Examples -  card destroyed in household mis</w:t>
      </w:r>
      <w:r w:rsidR="00601B3A" w:rsidRPr="005F4AAC">
        <w:rPr>
          <w:sz w:val="23"/>
          <w:szCs w:val="23"/>
        </w:rPr>
        <w:t>fortune; fleeing domestic abuse</w:t>
      </w:r>
      <w:r w:rsidR="00FB4923">
        <w:rPr>
          <w:sz w:val="23"/>
          <w:szCs w:val="23"/>
        </w:rPr>
        <w:t>; medically necessary</w:t>
      </w:r>
    </w:p>
    <w:p w:rsidR="00804CC9" w:rsidRPr="005F4AAC" w:rsidRDefault="00804CC9" w:rsidP="00804CC9">
      <w:pPr>
        <w:pStyle w:val="ListParagraph"/>
        <w:numPr>
          <w:ilvl w:val="0"/>
          <w:numId w:val="5"/>
        </w:numPr>
        <w:ind w:right="483"/>
        <w:rPr>
          <w:sz w:val="23"/>
          <w:szCs w:val="23"/>
        </w:rPr>
      </w:pPr>
      <w:r w:rsidRPr="005F4AAC">
        <w:rPr>
          <w:sz w:val="23"/>
          <w:szCs w:val="23"/>
        </w:rPr>
        <w:t>Two (2) forms must be completed before issuing a temporary QUEST card and stored in ECF</w:t>
      </w:r>
    </w:p>
    <w:p w:rsidR="00804CC9" w:rsidRPr="005F4AAC" w:rsidRDefault="00804CC9" w:rsidP="00804CC9">
      <w:pPr>
        <w:pStyle w:val="ListParagraph"/>
        <w:numPr>
          <w:ilvl w:val="1"/>
          <w:numId w:val="5"/>
        </w:numPr>
        <w:tabs>
          <w:tab w:val="left" w:pos="3060"/>
        </w:tabs>
        <w:ind w:right="483"/>
        <w:rPr>
          <w:sz w:val="23"/>
          <w:szCs w:val="23"/>
        </w:rPr>
      </w:pPr>
      <w:r w:rsidRPr="005F4AAC">
        <w:rPr>
          <w:sz w:val="23"/>
          <w:szCs w:val="23"/>
        </w:rPr>
        <w:t>Form F-02260A</w:t>
      </w:r>
      <w:r w:rsidRPr="005F4AAC">
        <w:rPr>
          <w:sz w:val="23"/>
          <w:szCs w:val="23"/>
        </w:rPr>
        <w:tab/>
        <w:t>Completed by customer</w:t>
      </w:r>
    </w:p>
    <w:p w:rsidR="00601B3A" w:rsidRPr="005F4AAC" w:rsidRDefault="00804CC9" w:rsidP="00286D8B">
      <w:pPr>
        <w:pStyle w:val="ListParagraph"/>
        <w:numPr>
          <w:ilvl w:val="1"/>
          <w:numId w:val="5"/>
        </w:numPr>
        <w:tabs>
          <w:tab w:val="left" w:pos="3060"/>
        </w:tabs>
        <w:spacing w:after="120"/>
        <w:ind w:right="490"/>
        <w:rPr>
          <w:sz w:val="23"/>
          <w:szCs w:val="23"/>
        </w:rPr>
      </w:pPr>
      <w:r w:rsidRPr="005F4AAC">
        <w:rPr>
          <w:sz w:val="23"/>
          <w:szCs w:val="23"/>
        </w:rPr>
        <w:t>Form F-02260</w:t>
      </w:r>
      <w:r w:rsidRPr="005F4AAC">
        <w:rPr>
          <w:sz w:val="23"/>
          <w:szCs w:val="23"/>
        </w:rPr>
        <w:tab/>
        <w:t>Completed by worker</w:t>
      </w:r>
    </w:p>
    <w:p w:rsidR="00286D8B" w:rsidRPr="005F4AAC" w:rsidRDefault="00286D8B" w:rsidP="00286D8B">
      <w:pPr>
        <w:pStyle w:val="ListParagraph"/>
        <w:numPr>
          <w:ilvl w:val="0"/>
          <w:numId w:val="5"/>
        </w:numPr>
        <w:tabs>
          <w:tab w:val="left" w:pos="3060"/>
        </w:tabs>
        <w:spacing w:after="120"/>
        <w:ind w:right="490"/>
        <w:rPr>
          <w:sz w:val="23"/>
          <w:szCs w:val="23"/>
        </w:rPr>
      </w:pPr>
      <w:r w:rsidRPr="005F4AAC">
        <w:rPr>
          <w:sz w:val="23"/>
          <w:szCs w:val="23"/>
        </w:rPr>
        <w:t>Temporary QUEST card can be requested by and issued to: primary person on a case, other adult food unit members, authorized buyers, alternate payees, authorized representatives, and other designated representatives that are listed in the case record</w:t>
      </w:r>
    </w:p>
    <w:p w:rsidR="00757CD6" w:rsidRDefault="00757CD6" w:rsidP="008F350E">
      <w:pPr>
        <w:pStyle w:val="ListParagraph"/>
        <w:pBdr>
          <w:bottom w:val="single" w:sz="4" w:space="1" w:color="auto"/>
        </w:pBdr>
        <w:tabs>
          <w:tab w:val="left" w:pos="3060"/>
        </w:tabs>
        <w:ind w:left="0" w:right="483" w:firstLine="0"/>
        <w:rPr>
          <w:sz w:val="23"/>
          <w:szCs w:val="23"/>
        </w:rPr>
      </w:pPr>
    </w:p>
    <w:p w:rsidR="008F350E" w:rsidRDefault="008F350E" w:rsidP="00804CC9">
      <w:pPr>
        <w:pStyle w:val="ListParagraph"/>
        <w:tabs>
          <w:tab w:val="left" w:pos="3060"/>
        </w:tabs>
        <w:ind w:left="0" w:right="483" w:firstLine="0"/>
        <w:rPr>
          <w:sz w:val="23"/>
          <w:szCs w:val="23"/>
        </w:rPr>
      </w:pPr>
    </w:p>
    <w:p w:rsidR="008F350E" w:rsidRDefault="00822EA6" w:rsidP="008F350E">
      <w:pPr>
        <w:pStyle w:val="ListParagraph"/>
        <w:tabs>
          <w:tab w:val="left" w:pos="3060"/>
        </w:tabs>
        <w:spacing w:after="120"/>
        <w:ind w:left="0" w:right="490" w:firstLine="0"/>
        <w:rPr>
          <w:sz w:val="23"/>
          <w:szCs w:val="23"/>
        </w:rPr>
      </w:pPr>
      <w:hyperlink w:anchor="Replacement_Card-Hardship_Process:" w:history="1">
        <w:r w:rsidR="008F350E" w:rsidRPr="00FB4923">
          <w:rPr>
            <w:rStyle w:val="Hyperlink"/>
            <w:sz w:val="23"/>
            <w:szCs w:val="23"/>
          </w:rPr>
          <w:t>EXPEDITED FS BENEFITS</w:t>
        </w:r>
      </w:hyperlink>
    </w:p>
    <w:p w:rsidR="008F350E" w:rsidRPr="00827300" w:rsidRDefault="008F350E" w:rsidP="008F350E">
      <w:pPr>
        <w:pStyle w:val="ListParagraph"/>
        <w:tabs>
          <w:tab w:val="left" w:pos="3060"/>
        </w:tabs>
        <w:spacing w:after="120"/>
        <w:ind w:left="0" w:right="490" w:firstLine="0"/>
        <w:rPr>
          <w:b/>
          <w:sz w:val="23"/>
          <w:szCs w:val="23"/>
        </w:rPr>
      </w:pPr>
      <w:r w:rsidRPr="00827300">
        <w:rPr>
          <w:b/>
          <w:sz w:val="23"/>
          <w:szCs w:val="23"/>
        </w:rPr>
        <w:t>TEMPORARY QUEST CARD ISSUANCE</w:t>
      </w:r>
      <w:r w:rsidR="00827300" w:rsidRPr="00827300">
        <w:rPr>
          <w:b/>
          <w:sz w:val="23"/>
          <w:szCs w:val="23"/>
        </w:rPr>
        <w:t xml:space="preserve"> PROCEDURES FOR:</w:t>
      </w:r>
    </w:p>
    <w:p w:rsidR="008F350E" w:rsidRDefault="008F350E" w:rsidP="008F350E">
      <w:pPr>
        <w:pStyle w:val="ListParagraph"/>
        <w:tabs>
          <w:tab w:val="left" w:pos="540"/>
          <w:tab w:val="left" w:pos="3060"/>
        </w:tabs>
        <w:spacing w:after="120"/>
        <w:ind w:left="0" w:right="490" w:firstLine="0"/>
        <w:rPr>
          <w:sz w:val="23"/>
          <w:szCs w:val="23"/>
        </w:rPr>
      </w:pPr>
      <w:r>
        <w:rPr>
          <w:sz w:val="23"/>
          <w:szCs w:val="23"/>
        </w:rPr>
        <w:tab/>
      </w:r>
      <w:hyperlink w:anchor="Clerical" w:history="1">
        <w:r w:rsidRPr="00827300">
          <w:rPr>
            <w:rStyle w:val="Hyperlink"/>
            <w:sz w:val="23"/>
            <w:szCs w:val="23"/>
          </w:rPr>
          <w:t>CLERICAL</w:t>
        </w:r>
      </w:hyperlink>
    </w:p>
    <w:p w:rsidR="008F350E" w:rsidRDefault="008F350E" w:rsidP="00B7393C">
      <w:pPr>
        <w:pStyle w:val="ListParagraph"/>
        <w:tabs>
          <w:tab w:val="left" w:pos="540"/>
          <w:tab w:val="left" w:pos="3060"/>
        </w:tabs>
        <w:spacing w:after="120"/>
        <w:ind w:left="0" w:right="490" w:firstLine="0"/>
        <w:rPr>
          <w:rStyle w:val="Hyperlink"/>
          <w:sz w:val="23"/>
          <w:szCs w:val="23"/>
        </w:rPr>
      </w:pPr>
      <w:r>
        <w:rPr>
          <w:sz w:val="23"/>
          <w:szCs w:val="23"/>
        </w:rPr>
        <w:tab/>
      </w:r>
      <w:hyperlink w:anchor="Lobby_Lead" w:history="1">
        <w:r w:rsidRPr="00827300">
          <w:rPr>
            <w:rStyle w:val="Hyperlink"/>
            <w:sz w:val="23"/>
            <w:szCs w:val="23"/>
          </w:rPr>
          <w:t>LOBBY LEAD</w:t>
        </w:r>
      </w:hyperlink>
    </w:p>
    <w:p w:rsidR="00B7393C" w:rsidRDefault="00B7393C" w:rsidP="00B7393C">
      <w:pPr>
        <w:pStyle w:val="ListParagraph"/>
        <w:tabs>
          <w:tab w:val="left" w:pos="540"/>
          <w:tab w:val="left" w:pos="3060"/>
        </w:tabs>
        <w:spacing w:after="120"/>
        <w:ind w:left="0" w:right="490" w:firstLine="0"/>
      </w:pPr>
      <w:r>
        <w:tab/>
      </w:r>
      <w:hyperlink w:anchor="OCL" w:history="1">
        <w:r w:rsidRPr="00B7393C">
          <w:rPr>
            <w:rStyle w:val="Hyperlink"/>
          </w:rPr>
          <w:t>OCL (for TRANSLATION)</w:t>
        </w:r>
      </w:hyperlink>
    </w:p>
    <w:p w:rsidR="008F350E" w:rsidRDefault="008F350E" w:rsidP="00B7393C">
      <w:pPr>
        <w:pStyle w:val="ListParagraph"/>
        <w:tabs>
          <w:tab w:val="left" w:pos="540"/>
          <w:tab w:val="left" w:pos="3060"/>
        </w:tabs>
        <w:spacing w:after="120"/>
        <w:ind w:left="0" w:right="490" w:firstLine="0"/>
        <w:rPr>
          <w:sz w:val="23"/>
          <w:szCs w:val="23"/>
        </w:rPr>
      </w:pPr>
      <w:r>
        <w:rPr>
          <w:sz w:val="23"/>
          <w:szCs w:val="23"/>
        </w:rPr>
        <w:tab/>
      </w:r>
      <w:hyperlink w:anchor="ESS" w:history="1">
        <w:r w:rsidRPr="00827300">
          <w:rPr>
            <w:rStyle w:val="Hyperlink"/>
            <w:sz w:val="23"/>
            <w:szCs w:val="23"/>
          </w:rPr>
          <w:t>ESS ON THE PHONE OR AT THE FD</w:t>
        </w:r>
      </w:hyperlink>
    </w:p>
    <w:p w:rsidR="008F350E" w:rsidRPr="005F4AAC" w:rsidRDefault="00822EA6" w:rsidP="00B7393C">
      <w:pPr>
        <w:pStyle w:val="ListParagraph"/>
        <w:tabs>
          <w:tab w:val="left" w:pos="540"/>
          <w:tab w:val="left" w:pos="3060"/>
        </w:tabs>
        <w:spacing w:after="120"/>
        <w:ind w:left="0" w:right="490" w:firstLine="0"/>
        <w:rPr>
          <w:sz w:val="23"/>
          <w:szCs w:val="23"/>
        </w:rPr>
      </w:pPr>
      <w:hyperlink w:anchor="Notes" w:history="1">
        <w:r w:rsidR="008F350E" w:rsidRPr="00827300">
          <w:rPr>
            <w:rStyle w:val="Hyperlink"/>
            <w:sz w:val="23"/>
            <w:szCs w:val="23"/>
          </w:rPr>
          <w:t>NOTES</w:t>
        </w:r>
      </w:hyperlink>
    </w:p>
    <w:p w:rsidR="008F350E" w:rsidRDefault="008F350E">
      <w:pPr>
        <w:rPr>
          <w:b/>
          <w:sz w:val="23"/>
          <w:szCs w:val="23"/>
        </w:rPr>
      </w:pPr>
      <w:r>
        <w:rPr>
          <w:b/>
          <w:sz w:val="23"/>
          <w:szCs w:val="23"/>
        </w:rPr>
        <w:br w:type="page"/>
      </w:r>
    </w:p>
    <w:p w:rsidR="00755A21" w:rsidRPr="005F4AAC" w:rsidRDefault="00960BAB" w:rsidP="00960BAB">
      <w:pPr>
        <w:pStyle w:val="ListParagraph"/>
        <w:ind w:left="0" w:right="483" w:firstLine="0"/>
        <w:rPr>
          <w:b/>
          <w:sz w:val="23"/>
          <w:szCs w:val="23"/>
        </w:rPr>
      </w:pPr>
      <w:r w:rsidRPr="005F4AAC">
        <w:rPr>
          <w:b/>
          <w:sz w:val="23"/>
          <w:szCs w:val="23"/>
        </w:rPr>
        <w:lastRenderedPageBreak/>
        <w:t>EXPEDITED</w:t>
      </w:r>
      <w:r w:rsidR="006D3F29" w:rsidRPr="005F4AAC">
        <w:rPr>
          <w:b/>
          <w:sz w:val="23"/>
          <w:szCs w:val="23"/>
        </w:rPr>
        <w:t xml:space="preserve"> </w:t>
      </w:r>
      <w:r w:rsidR="00063A3C" w:rsidRPr="005F4AAC">
        <w:rPr>
          <w:b/>
          <w:sz w:val="23"/>
          <w:szCs w:val="23"/>
        </w:rPr>
        <w:t>FS BENEFITS</w:t>
      </w:r>
    </w:p>
    <w:p w:rsidR="00755A21" w:rsidRPr="005F4AAC" w:rsidRDefault="00757CD6" w:rsidP="00960BAB">
      <w:pPr>
        <w:pStyle w:val="ListParagraph"/>
        <w:ind w:left="0" w:right="483" w:firstLine="0"/>
        <w:rPr>
          <w:sz w:val="23"/>
          <w:szCs w:val="23"/>
        </w:rPr>
      </w:pPr>
      <w:r w:rsidRPr="005F4AAC">
        <w:rPr>
          <w:sz w:val="23"/>
          <w:szCs w:val="23"/>
        </w:rPr>
        <w:t>ESS must offer FoodShare households confirmed eligible for expedited benefits the opportunity to pick up a temporary QUEST card in person the day their application is approved or the next business day if there is no active QUEST card already associated with the case.</w:t>
      </w:r>
    </w:p>
    <w:p w:rsidR="00CE37C5" w:rsidRPr="005F4AAC" w:rsidRDefault="00CE37C5" w:rsidP="00960BAB">
      <w:pPr>
        <w:pStyle w:val="ListParagraph"/>
        <w:ind w:left="0" w:right="483" w:firstLine="0"/>
        <w:rPr>
          <w:sz w:val="23"/>
          <w:szCs w:val="23"/>
        </w:rPr>
      </w:pPr>
    </w:p>
    <w:p w:rsidR="00757CD6" w:rsidRPr="005F4AAC" w:rsidRDefault="00757CD6" w:rsidP="00B777DB">
      <w:pPr>
        <w:pStyle w:val="ListParagraph"/>
        <w:pBdr>
          <w:bottom w:val="single" w:sz="4" w:space="1" w:color="auto"/>
        </w:pBdr>
        <w:ind w:left="0" w:right="483" w:firstLine="0"/>
        <w:rPr>
          <w:sz w:val="23"/>
          <w:szCs w:val="23"/>
        </w:rPr>
      </w:pPr>
      <w:r w:rsidRPr="005F4AAC">
        <w:rPr>
          <w:sz w:val="23"/>
          <w:szCs w:val="23"/>
        </w:rPr>
        <w:t>If there is an active QUEST card already associated with the expedited case and the household states that the existing permanent QUEST card has been lost, stolen, damaged, or is otherwise inaccessible, the agency must offer the opportunity to pick up a temporary QUEST card in person.</w:t>
      </w:r>
    </w:p>
    <w:p w:rsidR="00BF21CF" w:rsidRDefault="00BF21CF" w:rsidP="008F350E">
      <w:pPr>
        <w:widowControl/>
        <w:shd w:val="clear" w:color="auto" w:fill="FFFFFF"/>
        <w:autoSpaceDE/>
        <w:autoSpaceDN/>
        <w:spacing w:after="100"/>
        <w:rPr>
          <w:rFonts w:asciiTheme="minorHAnsi" w:eastAsia="Times New Roman" w:hAnsiTheme="minorHAnsi" w:cstheme="minorHAnsi"/>
          <w:b/>
          <w:color w:val="000000"/>
          <w:sz w:val="23"/>
          <w:szCs w:val="23"/>
        </w:rPr>
      </w:pPr>
      <w:bookmarkStart w:id="0" w:name="Replacement_Card-Hardship_Process:"/>
      <w:bookmarkEnd w:id="0"/>
    </w:p>
    <w:p w:rsidR="008F350E" w:rsidRPr="008F350E" w:rsidRDefault="008F350E" w:rsidP="008F350E">
      <w:pPr>
        <w:widowControl/>
        <w:shd w:val="clear" w:color="auto" w:fill="FFFFFF"/>
        <w:autoSpaceDE/>
        <w:autoSpaceDN/>
        <w:spacing w:after="100"/>
        <w:rPr>
          <w:rFonts w:asciiTheme="minorHAnsi" w:eastAsia="Times New Roman" w:hAnsiTheme="minorHAnsi" w:cstheme="minorHAnsi"/>
          <w:b/>
          <w:color w:val="000000"/>
          <w:sz w:val="23"/>
          <w:szCs w:val="23"/>
        </w:rPr>
      </w:pPr>
      <w:r w:rsidRPr="008F350E">
        <w:rPr>
          <w:rFonts w:asciiTheme="minorHAnsi" w:eastAsia="Times New Roman" w:hAnsiTheme="minorHAnsi" w:cstheme="minorHAnsi"/>
          <w:b/>
          <w:color w:val="000000"/>
          <w:sz w:val="23"/>
          <w:szCs w:val="23"/>
        </w:rPr>
        <w:t>Complete the following steps </w:t>
      </w:r>
      <w:r w:rsidRPr="008F350E">
        <w:rPr>
          <w:rFonts w:asciiTheme="minorHAnsi" w:eastAsia="Times New Roman" w:hAnsiTheme="minorHAnsi" w:cstheme="minorHAnsi"/>
          <w:b/>
          <w:bCs/>
          <w:color w:val="000000"/>
          <w:sz w:val="23"/>
          <w:szCs w:val="23"/>
          <w:u w:val="single"/>
        </w:rPr>
        <w:t>before</w:t>
      </w:r>
      <w:r w:rsidRPr="008F350E">
        <w:rPr>
          <w:rFonts w:asciiTheme="minorHAnsi" w:eastAsia="Times New Roman" w:hAnsiTheme="minorHAnsi" w:cstheme="minorHAnsi"/>
          <w:b/>
          <w:bCs/>
          <w:color w:val="000000"/>
          <w:sz w:val="23"/>
          <w:szCs w:val="23"/>
        </w:rPr>
        <w:t> </w:t>
      </w:r>
      <w:r w:rsidRPr="008F350E">
        <w:rPr>
          <w:rFonts w:asciiTheme="minorHAnsi" w:eastAsia="Times New Roman" w:hAnsiTheme="minorHAnsi" w:cstheme="minorHAnsi"/>
          <w:b/>
          <w:color w:val="000000"/>
          <w:sz w:val="23"/>
          <w:szCs w:val="23"/>
        </w:rPr>
        <w:t>entering a vault card number on EBT Expedited Card Issuance Page:</w:t>
      </w:r>
    </w:p>
    <w:p w:rsidR="008F350E" w:rsidRPr="00FB4923" w:rsidRDefault="008F350E" w:rsidP="00B777DB">
      <w:pPr>
        <w:widowControl/>
        <w:numPr>
          <w:ilvl w:val="0"/>
          <w:numId w:val="10"/>
        </w:numPr>
        <w:shd w:val="clear" w:color="auto" w:fill="FFFFFF"/>
        <w:tabs>
          <w:tab w:val="clear" w:pos="720"/>
        </w:tabs>
        <w:autoSpaceDE/>
        <w:autoSpaceDN/>
        <w:spacing w:after="60"/>
        <w:ind w:left="360"/>
        <w:rPr>
          <w:rFonts w:asciiTheme="minorHAnsi" w:eastAsia="Times New Roman" w:hAnsiTheme="minorHAnsi" w:cstheme="minorHAnsi"/>
          <w:color w:val="000000"/>
          <w:sz w:val="24"/>
          <w:szCs w:val="23"/>
        </w:rPr>
      </w:pPr>
      <w:r w:rsidRPr="00FB4923">
        <w:rPr>
          <w:rFonts w:asciiTheme="minorHAnsi" w:eastAsia="Times New Roman" w:hAnsiTheme="minorHAnsi" w:cstheme="minorHAnsi"/>
          <w:color w:val="000000"/>
          <w:sz w:val="24"/>
          <w:szCs w:val="23"/>
        </w:rPr>
        <w:t>Initiate eligibility in CWW.</w:t>
      </w:r>
    </w:p>
    <w:p w:rsidR="008F350E" w:rsidRPr="00FB4923" w:rsidRDefault="008F350E" w:rsidP="00B777DB">
      <w:pPr>
        <w:widowControl/>
        <w:numPr>
          <w:ilvl w:val="0"/>
          <w:numId w:val="10"/>
        </w:numPr>
        <w:shd w:val="clear" w:color="auto" w:fill="FFFFFF"/>
        <w:tabs>
          <w:tab w:val="clear" w:pos="720"/>
        </w:tabs>
        <w:autoSpaceDE/>
        <w:autoSpaceDN/>
        <w:spacing w:after="60"/>
        <w:ind w:left="360"/>
        <w:rPr>
          <w:rFonts w:asciiTheme="minorHAnsi" w:eastAsia="Times New Roman" w:hAnsiTheme="minorHAnsi" w:cstheme="minorHAnsi"/>
          <w:color w:val="000000"/>
          <w:sz w:val="24"/>
          <w:szCs w:val="23"/>
        </w:rPr>
      </w:pPr>
      <w:r w:rsidRPr="00FB4923">
        <w:rPr>
          <w:rFonts w:asciiTheme="minorHAnsi" w:eastAsia="Times New Roman" w:hAnsiTheme="minorHAnsi" w:cstheme="minorHAnsi"/>
          <w:color w:val="000000"/>
          <w:sz w:val="24"/>
          <w:szCs w:val="23"/>
        </w:rPr>
        <w:t>Review the necessary budgets.</w:t>
      </w:r>
    </w:p>
    <w:p w:rsidR="008F350E" w:rsidRPr="00FB4923" w:rsidRDefault="008F350E" w:rsidP="00B777DB">
      <w:pPr>
        <w:widowControl/>
        <w:numPr>
          <w:ilvl w:val="0"/>
          <w:numId w:val="10"/>
        </w:numPr>
        <w:shd w:val="clear" w:color="auto" w:fill="FFFFFF"/>
        <w:tabs>
          <w:tab w:val="clear" w:pos="720"/>
        </w:tabs>
        <w:autoSpaceDE/>
        <w:autoSpaceDN/>
        <w:spacing w:before="100" w:beforeAutospacing="1" w:after="100" w:afterAutospacing="1"/>
        <w:ind w:left="360"/>
        <w:rPr>
          <w:rFonts w:asciiTheme="minorHAnsi" w:eastAsia="Times New Roman" w:hAnsiTheme="minorHAnsi" w:cstheme="minorHAnsi"/>
          <w:color w:val="000000"/>
          <w:sz w:val="24"/>
          <w:szCs w:val="23"/>
        </w:rPr>
      </w:pPr>
      <w:r w:rsidRPr="00FB4923">
        <w:rPr>
          <w:rFonts w:asciiTheme="minorHAnsi" w:eastAsia="Times New Roman" w:hAnsiTheme="minorHAnsi" w:cstheme="minorHAnsi"/>
          <w:color w:val="000000"/>
          <w:sz w:val="24"/>
          <w:szCs w:val="23"/>
        </w:rPr>
        <w:t>Complete the Expedited FoodShare Issuance page when it appears in the driver flow:</w:t>
      </w:r>
    </w:p>
    <w:p w:rsidR="008F350E" w:rsidRPr="00FB4923" w:rsidRDefault="008F350E" w:rsidP="00B777DB">
      <w:pPr>
        <w:widowControl/>
        <w:numPr>
          <w:ilvl w:val="1"/>
          <w:numId w:val="10"/>
        </w:numPr>
        <w:shd w:val="clear" w:color="auto" w:fill="FFFFFF"/>
        <w:autoSpaceDE/>
        <w:autoSpaceDN/>
        <w:spacing w:before="100" w:beforeAutospacing="1" w:after="100" w:afterAutospacing="1"/>
        <w:ind w:left="720"/>
        <w:rPr>
          <w:rFonts w:asciiTheme="minorHAnsi" w:eastAsia="Times New Roman" w:hAnsiTheme="minorHAnsi" w:cstheme="minorHAnsi"/>
          <w:color w:val="000000"/>
          <w:sz w:val="24"/>
          <w:szCs w:val="23"/>
        </w:rPr>
      </w:pPr>
      <w:r w:rsidRPr="00FB4923">
        <w:rPr>
          <w:rFonts w:asciiTheme="minorHAnsi" w:eastAsia="Times New Roman" w:hAnsiTheme="minorHAnsi" w:cstheme="minorHAnsi"/>
          <w:color w:val="000000"/>
          <w:sz w:val="24"/>
          <w:szCs w:val="23"/>
        </w:rPr>
        <w:t>Enter an "X” in the Issuance Method Field.</w:t>
      </w:r>
    </w:p>
    <w:p w:rsidR="008F350E" w:rsidRPr="00FB4923" w:rsidRDefault="008F350E" w:rsidP="00B777DB">
      <w:pPr>
        <w:widowControl/>
        <w:numPr>
          <w:ilvl w:val="1"/>
          <w:numId w:val="10"/>
        </w:numPr>
        <w:shd w:val="clear" w:color="auto" w:fill="FFFFFF"/>
        <w:autoSpaceDE/>
        <w:autoSpaceDN/>
        <w:spacing w:after="240"/>
        <w:ind w:left="720"/>
        <w:rPr>
          <w:rFonts w:asciiTheme="minorHAnsi" w:eastAsia="Times New Roman" w:hAnsiTheme="minorHAnsi" w:cstheme="minorHAnsi"/>
          <w:color w:val="000000"/>
          <w:sz w:val="24"/>
          <w:szCs w:val="23"/>
        </w:rPr>
      </w:pPr>
      <w:r w:rsidRPr="00FB4923">
        <w:rPr>
          <w:rFonts w:asciiTheme="minorHAnsi" w:eastAsia="Times New Roman" w:hAnsiTheme="minorHAnsi" w:cstheme="minorHAnsi"/>
          <w:color w:val="000000"/>
          <w:sz w:val="24"/>
          <w:szCs w:val="23"/>
        </w:rPr>
        <w:t>"EE" will automatically pre-fill.</w:t>
      </w:r>
    </w:p>
    <w:p w:rsidR="008F350E" w:rsidRDefault="008F350E" w:rsidP="00B777DB">
      <w:pPr>
        <w:ind w:left="360" w:hanging="360"/>
        <w:rPr>
          <w:b/>
          <w:sz w:val="23"/>
          <w:szCs w:val="23"/>
        </w:rPr>
      </w:pPr>
      <w:r>
        <w:rPr>
          <w:noProof/>
        </w:rPr>
        <w:drawing>
          <wp:inline distT="0" distB="0" distL="0" distR="0" wp14:anchorId="3A2722C7" wp14:editId="0A6E0DEE">
            <wp:extent cx="7005509" cy="1838325"/>
            <wp:effectExtent l="19050" t="19050" r="2413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42" t="5360" r="1997" b="28538"/>
                    <a:stretch/>
                  </pic:blipFill>
                  <pic:spPr bwMode="auto">
                    <a:xfrm>
                      <a:off x="0" y="0"/>
                      <a:ext cx="7057644" cy="185200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F350E" w:rsidRPr="00FB4923" w:rsidRDefault="008F350E" w:rsidP="00B777DB">
      <w:pPr>
        <w:widowControl/>
        <w:numPr>
          <w:ilvl w:val="0"/>
          <w:numId w:val="10"/>
        </w:numPr>
        <w:shd w:val="clear" w:color="auto" w:fill="FFFFFF"/>
        <w:tabs>
          <w:tab w:val="clear" w:pos="720"/>
        </w:tabs>
        <w:autoSpaceDE/>
        <w:autoSpaceDN/>
        <w:spacing w:before="240" w:after="60"/>
        <w:ind w:left="360"/>
        <w:rPr>
          <w:rFonts w:asciiTheme="minorHAnsi" w:eastAsia="Times New Roman" w:hAnsiTheme="minorHAnsi" w:cstheme="minorHAnsi"/>
          <w:color w:val="000000"/>
          <w:sz w:val="24"/>
          <w:szCs w:val="23"/>
        </w:rPr>
      </w:pPr>
      <w:r w:rsidRPr="00FB4923">
        <w:rPr>
          <w:rFonts w:asciiTheme="minorHAnsi" w:eastAsia="Times New Roman" w:hAnsiTheme="minorHAnsi" w:cstheme="minorHAnsi"/>
          <w:color w:val="000000"/>
          <w:sz w:val="24"/>
          <w:szCs w:val="23"/>
        </w:rPr>
        <w:t>Confirm FoodShare Benefits.</w:t>
      </w:r>
    </w:p>
    <w:p w:rsidR="008F350E" w:rsidRPr="00FB4923" w:rsidRDefault="008F350E" w:rsidP="00B777DB">
      <w:pPr>
        <w:widowControl/>
        <w:numPr>
          <w:ilvl w:val="0"/>
          <w:numId w:val="10"/>
        </w:numPr>
        <w:shd w:val="clear" w:color="auto" w:fill="FFFFFF"/>
        <w:tabs>
          <w:tab w:val="clear" w:pos="720"/>
        </w:tabs>
        <w:autoSpaceDE/>
        <w:autoSpaceDN/>
        <w:spacing w:after="240"/>
        <w:ind w:left="360"/>
        <w:rPr>
          <w:rFonts w:asciiTheme="minorHAnsi" w:eastAsia="Times New Roman" w:hAnsiTheme="minorHAnsi" w:cstheme="minorHAnsi"/>
          <w:color w:val="000000"/>
          <w:sz w:val="24"/>
          <w:szCs w:val="23"/>
        </w:rPr>
      </w:pPr>
      <w:r w:rsidRPr="00FB4923">
        <w:rPr>
          <w:rFonts w:asciiTheme="minorHAnsi" w:eastAsia="Times New Roman" w:hAnsiTheme="minorHAnsi" w:cstheme="minorHAnsi"/>
          <w:color w:val="000000"/>
          <w:sz w:val="24"/>
          <w:szCs w:val="23"/>
        </w:rPr>
        <w:t>Navigate to the EBT Expedited Card Issuance page using the link in the Navigation Menu.</w:t>
      </w:r>
      <w:r w:rsidRPr="00FB4923">
        <w:rPr>
          <w:noProof/>
        </w:rPr>
        <w:t xml:space="preserve"> </w:t>
      </w:r>
    </w:p>
    <w:p w:rsidR="008F350E" w:rsidRPr="008F350E" w:rsidRDefault="008F350E" w:rsidP="00B777DB">
      <w:pPr>
        <w:widowControl/>
        <w:shd w:val="clear" w:color="auto" w:fill="FFFFFF"/>
        <w:autoSpaceDE/>
        <w:autoSpaceDN/>
        <w:ind w:left="360" w:hanging="360"/>
        <w:jc w:val="both"/>
        <w:rPr>
          <w:rFonts w:asciiTheme="minorHAnsi" w:eastAsia="Times New Roman" w:hAnsiTheme="minorHAnsi" w:cstheme="minorHAnsi"/>
          <w:color w:val="000000"/>
          <w:sz w:val="23"/>
          <w:szCs w:val="23"/>
        </w:rPr>
      </w:pPr>
      <w:r>
        <w:rPr>
          <w:noProof/>
        </w:rPr>
        <w:drawing>
          <wp:inline distT="0" distB="0" distL="0" distR="0" wp14:anchorId="69F45F7D" wp14:editId="5F001F24">
            <wp:extent cx="6997700" cy="1838325"/>
            <wp:effectExtent l="19050" t="19050" r="12700" b="28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6931"/>
                    <a:stretch/>
                  </pic:blipFill>
                  <pic:spPr bwMode="auto">
                    <a:xfrm>
                      <a:off x="0" y="0"/>
                      <a:ext cx="6997700" cy="1838325"/>
                    </a:xfrm>
                    <a:prstGeom prst="rect">
                      <a:avLst/>
                    </a:prstGeom>
                    <a:ln w="9525" cap="sq"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rsidR="00BF21CF" w:rsidRPr="00FB4923" w:rsidRDefault="00B777DB" w:rsidP="00444A82">
      <w:pPr>
        <w:pStyle w:val="ListParagraph"/>
        <w:widowControl/>
        <w:numPr>
          <w:ilvl w:val="0"/>
          <w:numId w:val="10"/>
        </w:numPr>
        <w:shd w:val="clear" w:color="auto" w:fill="FFFFFF"/>
        <w:tabs>
          <w:tab w:val="clear" w:pos="720"/>
        </w:tabs>
        <w:autoSpaceDE/>
        <w:autoSpaceDN/>
        <w:spacing w:before="60"/>
        <w:ind w:left="360"/>
        <w:rPr>
          <w:rFonts w:asciiTheme="minorHAnsi" w:eastAsia="Times New Roman" w:hAnsiTheme="minorHAnsi" w:cstheme="minorHAnsi"/>
          <w:color w:val="000000"/>
          <w:sz w:val="24"/>
        </w:rPr>
      </w:pPr>
      <w:r w:rsidRPr="00FB4923">
        <w:rPr>
          <w:rFonts w:asciiTheme="minorHAnsi" w:hAnsiTheme="minorHAnsi" w:cstheme="minorHAnsi"/>
          <w:color w:val="000000"/>
          <w:sz w:val="24"/>
          <w:shd w:val="clear" w:color="auto" w:fill="FFFFFF"/>
        </w:rPr>
        <w:t>Enter the 16 digit vault card number. The image above shows the Card Number after the Primary Persons name. When an Authorized Buyer or Alternate Payee is designated for the case, the Card Number field will display after the appropriate cardholder name.</w:t>
      </w:r>
    </w:p>
    <w:p w:rsidR="00B777DB" w:rsidRPr="00FB4923" w:rsidRDefault="00B777DB" w:rsidP="00444A82">
      <w:pPr>
        <w:pStyle w:val="ListParagraph"/>
        <w:widowControl/>
        <w:numPr>
          <w:ilvl w:val="0"/>
          <w:numId w:val="10"/>
        </w:numPr>
        <w:shd w:val="clear" w:color="auto" w:fill="FFFFFF"/>
        <w:tabs>
          <w:tab w:val="clear" w:pos="720"/>
        </w:tabs>
        <w:autoSpaceDE/>
        <w:autoSpaceDN/>
        <w:spacing w:before="60"/>
        <w:ind w:left="360"/>
        <w:rPr>
          <w:rFonts w:asciiTheme="minorHAnsi" w:eastAsia="Times New Roman" w:hAnsiTheme="minorHAnsi" w:cstheme="minorHAnsi"/>
          <w:color w:val="000000"/>
          <w:sz w:val="24"/>
        </w:rPr>
      </w:pPr>
      <w:r w:rsidRPr="00FB4923">
        <w:rPr>
          <w:rFonts w:asciiTheme="minorHAnsi" w:eastAsia="Times New Roman" w:hAnsiTheme="minorHAnsi" w:cstheme="minorHAnsi"/>
          <w:color w:val="000000"/>
          <w:sz w:val="24"/>
        </w:rPr>
        <w:t>Click Submit.</w:t>
      </w:r>
    </w:p>
    <w:p w:rsidR="00B777DB" w:rsidRPr="00B777DB" w:rsidRDefault="00B777DB" w:rsidP="00B777DB">
      <w:pPr>
        <w:widowControl/>
        <w:numPr>
          <w:ilvl w:val="0"/>
          <w:numId w:val="10"/>
        </w:numPr>
        <w:shd w:val="clear" w:color="auto" w:fill="FFFFFF"/>
        <w:tabs>
          <w:tab w:val="clear" w:pos="720"/>
        </w:tabs>
        <w:autoSpaceDE/>
        <w:autoSpaceDN/>
        <w:spacing w:before="60" w:afterLines="60" w:after="144"/>
        <w:ind w:left="360"/>
        <w:rPr>
          <w:rFonts w:asciiTheme="minorHAnsi" w:eastAsia="Times New Roman" w:hAnsiTheme="minorHAnsi" w:cstheme="minorHAnsi"/>
          <w:color w:val="000000"/>
        </w:rPr>
      </w:pPr>
      <w:r w:rsidRPr="00FB4923">
        <w:rPr>
          <w:rFonts w:asciiTheme="minorHAnsi" w:eastAsia="Times New Roman" w:hAnsiTheme="minorHAnsi" w:cstheme="minorHAnsi"/>
          <w:color w:val="000000"/>
          <w:sz w:val="24"/>
        </w:rPr>
        <w:t>Click Add Case Comments to add comments to the case record</w:t>
      </w:r>
      <w:r w:rsidRPr="00B777DB">
        <w:rPr>
          <w:rFonts w:asciiTheme="minorHAnsi" w:eastAsia="Times New Roman" w:hAnsiTheme="minorHAnsi" w:cstheme="minorHAnsi"/>
          <w:color w:val="000000"/>
        </w:rPr>
        <w:t>.</w:t>
      </w:r>
    </w:p>
    <w:p w:rsidR="00DC607F" w:rsidRDefault="00063A3C" w:rsidP="003E3FEE">
      <w:pPr>
        <w:pStyle w:val="ListParagraph"/>
        <w:ind w:left="0" w:right="483" w:firstLine="0"/>
        <w:rPr>
          <w:b/>
          <w:sz w:val="24"/>
          <w:szCs w:val="23"/>
        </w:rPr>
      </w:pPr>
      <w:r w:rsidRPr="00264D9F">
        <w:rPr>
          <w:b/>
          <w:sz w:val="24"/>
          <w:szCs w:val="23"/>
        </w:rPr>
        <w:lastRenderedPageBreak/>
        <w:t>TEMPORARY QUEST CARD ISSUANCE</w:t>
      </w:r>
    </w:p>
    <w:p w:rsidR="00264D9F" w:rsidRPr="00264D9F" w:rsidRDefault="00264D9F" w:rsidP="003E3FEE">
      <w:pPr>
        <w:pStyle w:val="ListParagraph"/>
        <w:ind w:left="0" w:right="483" w:firstLine="0"/>
        <w:rPr>
          <w:b/>
          <w:sz w:val="24"/>
          <w:szCs w:val="23"/>
        </w:rPr>
      </w:pPr>
    </w:p>
    <w:tbl>
      <w:tblPr>
        <w:tblStyle w:val="TableGrid"/>
        <w:tblW w:w="0" w:type="auto"/>
        <w:tblInd w:w="231" w:type="dxa"/>
        <w:tblLook w:val="04A0" w:firstRow="1" w:lastRow="0" w:firstColumn="1" w:lastColumn="0" w:noHBand="0" w:noVBand="1"/>
      </w:tblPr>
      <w:tblGrid>
        <w:gridCol w:w="10779"/>
      </w:tblGrid>
      <w:tr w:rsidR="00041226" w:rsidTr="008F350E">
        <w:tc>
          <w:tcPr>
            <w:tcW w:w="10779" w:type="dxa"/>
            <w:tcBorders>
              <w:bottom w:val="single" w:sz="4" w:space="0" w:color="auto"/>
            </w:tcBorders>
            <w:shd w:val="clear" w:color="auto" w:fill="FDE9D9" w:themeFill="accent6" w:themeFillTint="33"/>
          </w:tcPr>
          <w:p w:rsidR="00041226" w:rsidRPr="00264D9F" w:rsidRDefault="00041226" w:rsidP="00041226">
            <w:pPr>
              <w:pStyle w:val="BodyText"/>
              <w:rPr>
                <w:b/>
                <w:sz w:val="22"/>
                <w:szCs w:val="23"/>
              </w:rPr>
            </w:pPr>
            <w:bookmarkStart w:id="1" w:name="Clerical"/>
            <w:bookmarkEnd w:id="1"/>
            <w:r w:rsidRPr="00264D9F">
              <w:rPr>
                <w:b/>
                <w:spacing w:val="-2"/>
                <w:sz w:val="22"/>
                <w:szCs w:val="23"/>
              </w:rPr>
              <w:t>CLERICAL:</w:t>
            </w:r>
          </w:p>
          <w:p w:rsidR="00041226" w:rsidRPr="00264D9F" w:rsidRDefault="00041226" w:rsidP="00041226">
            <w:pPr>
              <w:pStyle w:val="ListParagraph"/>
              <w:numPr>
                <w:ilvl w:val="0"/>
                <w:numId w:val="5"/>
              </w:numPr>
              <w:ind w:right="483"/>
              <w:rPr>
                <w:szCs w:val="23"/>
              </w:rPr>
            </w:pPr>
            <w:r w:rsidRPr="00264D9F">
              <w:rPr>
                <w:szCs w:val="23"/>
              </w:rPr>
              <w:t>Provide customer with Form F-02260A and ask them to complete Sections 1, 2, and 3.</w:t>
            </w:r>
          </w:p>
          <w:p w:rsidR="00041226" w:rsidRPr="00264D9F" w:rsidRDefault="00041226" w:rsidP="00041226">
            <w:pPr>
              <w:pStyle w:val="ListParagraph"/>
              <w:numPr>
                <w:ilvl w:val="0"/>
                <w:numId w:val="5"/>
              </w:numPr>
              <w:ind w:right="483"/>
              <w:rPr>
                <w:szCs w:val="23"/>
              </w:rPr>
            </w:pPr>
            <w:r w:rsidRPr="00264D9F">
              <w:rPr>
                <w:szCs w:val="23"/>
              </w:rPr>
              <w:t>Confirm that all information has been completed on Form F-02260A</w:t>
            </w:r>
          </w:p>
          <w:p w:rsidR="00041226" w:rsidRPr="00264D9F" w:rsidRDefault="00041226" w:rsidP="00041226">
            <w:pPr>
              <w:pStyle w:val="ListParagraph"/>
              <w:numPr>
                <w:ilvl w:val="0"/>
                <w:numId w:val="5"/>
              </w:numPr>
              <w:ind w:right="483"/>
              <w:rPr>
                <w:szCs w:val="23"/>
              </w:rPr>
            </w:pPr>
            <w:r w:rsidRPr="00264D9F">
              <w:rPr>
                <w:szCs w:val="23"/>
              </w:rPr>
              <w:t>Complete Form F-02260</w:t>
            </w:r>
          </w:p>
          <w:p w:rsidR="00041226" w:rsidRPr="00264D9F" w:rsidRDefault="00041226" w:rsidP="00041226">
            <w:pPr>
              <w:pStyle w:val="ListParagraph"/>
              <w:numPr>
                <w:ilvl w:val="0"/>
                <w:numId w:val="5"/>
              </w:numPr>
              <w:ind w:right="483"/>
              <w:rPr>
                <w:szCs w:val="23"/>
              </w:rPr>
            </w:pPr>
            <w:r w:rsidRPr="00264D9F">
              <w:rPr>
                <w:szCs w:val="23"/>
              </w:rPr>
              <w:t>Issue temporary QUEST card, if appropriate</w:t>
            </w:r>
          </w:p>
          <w:p w:rsidR="00041226" w:rsidRPr="00264D9F" w:rsidRDefault="00041226" w:rsidP="00041226">
            <w:pPr>
              <w:pStyle w:val="ListParagraph"/>
              <w:numPr>
                <w:ilvl w:val="1"/>
                <w:numId w:val="5"/>
              </w:numPr>
              <w:tabs>
                <w:tab w:val="left" w:pos="3060"/>
              </w:tabs>
              <w:spacing w:after="120"/>
              <w:ind w:right="490"/>
              <w:rPr>
                <w:szCs w:val="23"/>
              </w:rPr>
            </w:pPr>
            <w:r w:rsidRPr="00264D9F">
              <w:rPr>
                <w:szCs w:val="23"/>
              </w:rPr>
              <w:t xml:space="preserve">If a case has already reached the limit for temporary QUEST cards and there is a possible extenuating circumstance, route to Lobby Lead. </w:t>
            </w:r>
          </w:p>
          <w:p w:rsidR="00041226" w:rsidRPr="00264D9F" w:rsidRDefault="00041226" w:rsidP="00041226">
            <w:pPr>
              <w:pStyle w:val="ListParagraph"/>
              <w:numPr>
                <w:ilvl w:val="0"/>
                <w:numId w:val="5"/>
              </w:numPr>
              <w:ind w:right="483"/>
              <w:rPr>
                <w:szCs w:val="23"/>
              </w:rPr>
            </w:pPr>
            <w:r w:rsidRPr="00264D9F">
              <w:rPr>
                <w:szCs w:val="23"/>
              </w:rPr>
              <w:t>Assist customer with activating and setting up a PIN for the temporary QUEST card</w:t>
            </w:r>
          </w:p>
          <w:p w:rsidR="00041226" w:rsidRPr="00264D9F" w:rsidRDefault="00041226" w:rsidP="00041226">
            <w:pPr>
              <w:pStyle w:val="ListParagraph"/>
              <w:numPr>
                <w:ilvl w:val="0"/>
                <w:numId w:val="5"/>
              </w:numPr>
              <w:ind w:right="483"/>
              <w:rPr>
                <w:szCs w:val="23"/>
              </w:rPr>
            </w:pPr>
            <w:r w:rsidRPr="00264D9F">
              <w:rPr>
                <w:szCs w:val="23"/>
              </w:rPr>
              <w:t>Case comment</w:t>
            </w:r>
          </w:p>
          <w:p w:rsidR="00041226" w:rsidRPr="00264D9F" w:rsidRDefault="00041226" w:rsidP="00041226">
            <w:pPr>
              <w:pStyle w:val="ListParagraph"/>
              <w:numPr>
                <w:ilvl w:val="1"/>
                <w:numId w:val="5"/>
              </w:numPr>
              <w:tabs>
                <w:tab w:val="left" w:pos="3060"/>
              </w:tabs>
              <w:ind w:right="483"/>
              <w:rPr>
                <w:szCs w:val="23"/>
              </w:rPr>
            </w:pPr>
            <w:r w:rsidRPr="00264D9F">
              <w:rPr>
                <w:szCs w:val="23"/>
              </w:rPr>
              <w:t>NON EXPEDITED. Completed F-02260. Issued vault card #5077089….</w:t>
            </w:r>
          </w:p>
          <w:p w:rsidR="00041226" w:rsidRPr="00264D9F" w:rsidRDefault="00041226" w:rsidP="00041226">
            <w:pPr>
              <w:pStyle w:val="ListParagraph"/>
              <w:numPr>
                <w:ilvl w:val="1"/>
                <w:numId w:val="5"/>
              </w:numPr>
              <w:tabs>
                <w:tab w:val="left" w:pos="3060"/>
              </w:tabs>
              <w:ind w:right="483"/>
              <w:rPr>
                <w:szCs w:val="23"/>
              </w:rPr>
            </w:pPr>
            <w:r w:rsidRPr="00264D9F">
              <w:rPr>
                <w:szCs w:val="23"/>
              </w:rPr>
              <w:t>EXPEDITED. Completed F-02260. Issued vault card #5077089….</w:t>
            </w:r>
          </w:p>
          <w:p w:rsidR="00041226" w:rsidRPr="00264D9F" w:rsidRDefault="00041226" w:rsidP="00041226">
            <w:pPr>
              <w:pStyle w:val="ListParagraph"/>
              <w:numPr>
                <w:ilvl w:val="1"/>
                <w:numId w:val="5"/>
              </w:numPr>
              <w:tabs>
                <w:tab w:val="left" w:pos="3060"/>
              </w:tabs>
              <w:spacing w:after="120"/>
              <w:ind w:right="490"/>
              <w:rPr>
                <w:szCs w:val="23"/>
              </w:rPr>
            </w:pPr>
            <w:r w:rsidRPr="00264D9F">
              <w:rPr>
                <w:szCs w:val="23"/>
              </w:rPr>
              <w:t>NON EXPEDITED. Completed F-02260. Not eligible for vault card.</w:t>
            </w:r>
          </w:p>
          <w:p w:rsidR="00041226" w:rsidRPr="00264D9F" w:rsidRDefault="00041226" w:rsidP="00041226">
            <w:pPr>
              <w:pStyle w:val="ListParagraph"/>
              <w:numPr>
                <w:ilvl w:val="0"/>
                <w:numId w:val="5"/>
              </w:numPr>
              <w:ind w:right="483"/>
              <w:rPr>
                <w:szCs w:val="23"/>
              </w:rPr>
            </w:pPr>
            <w:r w:rsidRPr="00264D9F">
              <w:rPr>
                <w:szCs w:val="23"/>
              </w:rPr>
              <w:t>Send both Forms to ECF</w:t>
            </w:r>
          </w:p>
          <w:p w:rsidR="00041226" w:rsidRPr="00264D9F" w:rsidRDefault="00041226">
            <w:pPr>
              <w:pStyle w:val="BodyText"/>
              <w:rPr>
                <w:spacing w:val="-2"/>
                <w:sz w:val="22"/>
                <w:szCs w:val="23"/>
              </w:rPr>
            </w:pPr>
          </w:p>
        </w:tc>
      </w:tr>
      <w:tr w:rsidR="008F350E" w:rsidTr="00B7393C">
        <w:trPr>
          <w:trHeight w:hRule="exact" w:val="144"/>
        </w:trPr>
        <w:tc>
          <w:tcPr>
            <w:tcW w:w="10779" w:type="dxa"/>
            <w:tcBorders>
              <w:left w:val="nil"/>
              <w:right w:val="nil"/>
            </w:tcBorders>
            <w:shd w:val="clear" w:color="auto" w:fill="auto"/>
          </w:tcPr>
          <w:p w:rsidR="008F350E" w:rsidRPr="00264D9F" w:rsidRDefault="008F350E" w:rsidP="00041226">
            <w:pPr>
              <w:pStyle w:val="BodyText"/>
              <w:rPr>
                <w:b/>
                <w:spacing w:val="-2"/>
                <w:sz w:val="22"/>
                <w:szCs w:val="23"/>
              </w:rPr>
            </w:pPr>
          </w:p>
        </w:tc>
      </w:tr>
      <w:tr w:rsidR="00041226" w:rsidTr="00487AB4">
        <w:tc>
          <w:tcPr>
            <w:tcW w:w="10779" w:type="dxa"/>
            <w:tcBorders>
              <w:bottom w:val="single" w:sz="4" w:space="0" w:color="auto"/>
            </w:tcBorders>
            <w:shd w:val="clear" w:color="auto" w:fill="E5DFEC" w:themeFill="accent4" w:themeFillTint="33"/>
          </w:tcPr>
          <w:p w:rsidR="00041226" w:rsidRPr="00264D9F" w:rsidRDefault="00041226" w:rsidP="00041226">
            <w:pPr>
              <w:pStyle w:val="BodyText"/>
              <w:rPr>
                <w:b/>
                <w:sz w:val="22"/>
                <w:szCs w:val="23"/>
              </w:rPr>
            </w:pPr>
            <w:bookmarkStart w:id="2" w:name="Lobby_Lead"/>
            <w:bookmarkEnd w:id="2"/>
            <w:r w:rsidRPr="00264D9F">
              <w:rPr>
                <w:b/>
                <w:sz w:val="22"/>
                <w:szCs w:val="23"/>
              </w:rPr>
              <w:t>LOBBY</w:t>
            </w:r>
            <w:r w:rsidRPr="00264D9F">
              <w:rPr>
                <w:b/>
                <w:spacing w:val="-2"/>
                <w:sz w:val="22"/>
                <w:szCs w:val="23"/>
              </w:rPr>
              <w:t xml:space="preserve"> </w:t>
            </w:r>
            <w:r w:rsidRPr="00264D9F">
              <w:rPr>
                <w:b/>
                <w:spacing w:val="-4"/>
                <w:sz w:val="22"/>
                <w:szCs w:val="23"/>
              </w:rPr>
              <w:t>LEAD:</w:t>
            </w:r>
          </w:p>
          <w:p w:rsidR="00041226" w:rsidRPr="00264D9F" w:rsidRDefault="00041226" w:rsidP="00041226">
            <w:pPr>
              <w:pStyle w:val="ListParagraph"/>
              <w:numPr>
                <w:ilvl w:val="0"/>
                <w:numId w:val="5"/>
              </w:numPr>
              <w:spacing w:after="60"/>
              <w:ind w:right="490"/>
              <w:rPr>
                <w:szCs w:val="23"/>
              </w:rPr>
            </w:pPr>
            <w:r w:rsidRPr="00264D9F">
              <w:rPr>
                <w:szCs w:val="23"/>
              </w:rPr>
              <w:t xml:space="preserve">If the customer claims an extenuating circumstance, the lobby lead will </w:t>
            </w:r>
          </w:p>
          <w:p w:rsidR="00041226" w:rsidRPr="00264D9F" w:rsidRDefault="00041226" w:rsidP="00BF21CF">
            <w:pPr>
              <w:pStyle w:val="ListParagraph"/>
              <w:numPr>
                <w:ilvl w:val="1"/>
                <w:numId w:val="5"/>
              </w:numPr>
              <w:tabs>
                <w:tab w:val="left" w:pos="3060"/>
              </w:tabs>
              <w:ind w:right="483"/>
              <w:rPr>
                <w:szCs w:val="23"/>
              </w:rPr>
            </w:pPr>
            <w:r w:rsidRPr="00264D9F">
              <w:rPr>
                <w:szCs w:val="23"/>
              </w:rPr>
              <w:t>review the case</w:t>
            </w:r>
          </w:p>
          <w:p w:rsidR="00041226" w:rsidRPr="00264D9F" w:rsidRDefault="00041226" w:rsidP="00BF21CF">
            <w:pPr>
              <w:pStyle w:val="ListParagraph"/>
              <w:numPr>
                <w:ilvl w:val="1"/>
                <w:numId w:val="5"/>
              </w:numPr>
              <w:tabs>
                <w:tab w:val="left" w:pos="3060"/>
              </w:tabs>
              <w:ind w:right="483"/>
              <w:rPr>
                <w:szCs w:val="23"/>
              </w:rPr>
            </w:pPr>
            <w:r w:rsidRPr="00264D9F">
              <w:rPr>
                <w:szCs w:val="23"/>
              </w:rPr>
              <w:t>meet with the customer</w:t>
            </w:r>
          </w:p>
          <w:p w:rsidR="00041226" w:rsidRPr="00264D9F" w:rsidRDefault="00041226" w:rsidP="00BF21CF">
            <w:pPr>
              <w:pStyle w:val="ListParagraph"/>
              <w:numPr>
                <w:ilvl w:val="1"/>
                <w:numId w:val="5"/>
              </w:numPr>
              <w:tabs>
                <w:tab w:val="left" w:pos="3060"/>
              </w:tabs>
              <w:ind w:right="483"/>
              <w:rPr>
                <w:szCs w:val="23"/>
              </w:rPr>
            </w:pPr>
            <w:r w:rsidRPr="00264D9F">
              <w:rPr>
                <w:szCs w:val="23"/>
              </w:rPr>
              <w:t>make a determination on a case-by-case basis if there is an extenuating circumstance</w:t>
            </w:r>
          </w:p>
          <w:p w:rsidR="00041226" w:rsidRPr="00264D9F" w:rsidRDefault="00041226" w:rsidP="00041226">
            <w:pPr>
              <w:pStyle w:val="ListParagraph"/>
              <w:numPr>
                <w:ilvl w:val="1"/>
                <w:numId w:val="5"/>
              </w:numPr>
              <w:spacing w:after="120"/>
              <w:ind w:right="490"/>
              <w:rPr>
                <w:szCs w:val="23"/>
              </w:rPr>
            </w:pPr>
            <w:r w:rsidRPr="00264D9F">
              <w:rPr>
                <w:szCs w:val="23"/>
              </w:rPr>
              <w:t>make case comments about approval/denial of the non-expedited temporary QUEST card for an extenuating circumstance.</w:t>
            </w:r>
          </w:p>
          <w:p w:rsidR="00487AB4" w:rsidRPr="00264D9F" w:rsidRDefault="00041226" w:rsidP="00487AB4">
            <w:pPr>
              <w:pStyle w:val="ListParagraph"/>
              <w:numPr>
                <w:ilvl w:val="0"/>
                <w:numId w:val="5"/>
              </w:numPr>
              <w:ind w:right="483"/>
              <w:rPr>
                <w:szCs w:val="23"/>
              </w:rPr>
            </w:pPr>
            <w:r w:rsidRPr="00264D9F">
              <w:rPr>
                <w:szCs w:val="23"/>
              </w:rPr>
              <w:t>If approved, the customer will be directed back to clerical for a temporary QUEST card.</w:t>
            </w:r>
          </w:p>
          <w:p w:rsidR="00041226" w:rsidRPr="00264D9F" w:rsidRDefault="00041226">
            <w:pPr>
              <w:pStyle w:val="BodyText"/>
              <w:rPr>
                <w:spacing w:val="-2"/>
                <w:sz w:val="22"/>
                <w:szCs w:val="23"/>
              </w:rPr>
            </w:pPr>
          </w:p>
        </w:tc>
      </w:tr>
      <w:tr w:rsidR="00487AB4" w:rsidTr="00B7393C">
        <w:trPr>
          <w:trHeight w:hRule="exact" w:val="144"/>
        </w:trPr>
        <w:tc>
          <w:tcPr>
            <w:tcW w:w="10779" w:type="dxa"/>
            <w:tcBorders>
              <w:left w:val="nil"/>
              <w:right w:val="nil"/>
            </w:tcBorders>
            <w:shd w:val="clear" w:color="auto" w:fill="auto"/>
          </w:tcPr>
          <w:p w:rsidR="00487AB4" w:rsidRPr="00264D9F" w:rsidRDefault="00487AB4" w:rsidP="00041226">
            <w:pPr>
              <w:pStyle w:val="BodyText"/>
              <w:rPr>
                <w:b/>
                <w:sz w:val="22"/>
                <w:szCs w:val="23"/>
              </w:rPr>
            </w:pPr>
          </w:p>
        </w:tc>
      </w:tr>
      <w:tr w:rsidR="00487AB4" w:rsidTr="00B7393C">
        <w:tc>
          <w:tcPr>
            <w:tcW w:w="10779" w:type="dxa"/>
            <w:tcBorders>
              <w:bottom w:val="single" w:sz="4" w:space="0" w:color="auto"/>
            </w:tcBorders>
            <w:shd w:val="clear" w:color="auto" w:fill="DAEEF3" w:themeFill="accent5" w:themeFillTint="33"/>
          </w:tcPr>
          <w:p w:rsidR="00487AB4" w:rsidRPr="00264D9F" w:rsidRDefault="00487AB4" w:rsidP="00041226">
            <w:pPr>
              <w:pStyle w:val="BodyText"/>
              <w:rPr>
                <w:b/>
                <w:sz w:val="22"/>
                <w:szCs w:val="23"/>
              </w:rPr>
            </w:pPr>
            <w:bookmarkStart w:id="3" w:name="OCL"/>
            <w:bookmarkEnd w:id="3"/>
            <w:r w:rsidRPr="00264D9F">
              <w:rPr>
                <w:b/>
                <w:sz w:val="22"/>
                <w:szCs w:val="23"/>
              </w:rPr>
              <w:t>OCL (</w:t>
            </w:r>
            <w:r w:rsidR="009875D8" w:rsidRPr="00264D9F">
              <w:rPr>
                <w:b/>
                <w:sz w:val="22"/>
                <w:szCs w:val="23"/>
              </w:rPr>
              <w:t>for TRANSLATION</w:t>
            </w:r>
            <w:r w:rsidRPr="00264D9F">
              <w:rPr>
                <w:b/>
                <w:sz w:val="22"/>
                <w:szCs w:val="23"/>
              </w:rPr>
              <w:t>):</w:t>
            </w:r>
          </w:p>
          <w:p w:rsidR="00487AB4" w:rsidRPr="00264D9F" w:rsidRDefault="00487AB4" w:rsidP="009875D8">
            <w:pPr>
              <w:pStyle w:val="BodyText"/>
              <w:numPr>
                <w:ilvl w:val="0"/>
                <w:numId w:val="16"/>
              </w:numPr>
              <w:rPr>
                <w:sz w:val="22"/>
                <w:szCs w:val="23"/>
              </w:rPr>
            </w:pPr>
            <w:r w:rsidRPr="00264D9F">
              <w:rPr>
                <w:sz w:val="22"/>
                <w:szCs w:val="23"/>
              </w:rPr>
              <w:t>Take Form F-02260A with you to have it translated via Language Line</w:t>
            </w:r>
          </w:p>
          <w:p w:rsidR="00487AB4" w:rsidRPr="00264D9F" w:rsidRDefault="00487AB4" w:rsidP="009875D8">
            <w:pPr>
              <w:pStyle w:val="BodyText"/>
              <w:numPr>
                <w:ilvl w:val="1"/>
                <w:numId w:val="16"/>
              </w:numPr>
              <w:rPr>
                <w:sz w:val="22"/>
                <w:szCs w:val="23"/>
              </w:rPr>
            </w:pPr>
            <w:r w:rsidRPr="00264D9F">
              <w:rPr>
                <w:sz w:val="22"/>
                <w:szCs w:val="23"/>
              </w:rPr>
              <w:t>Complete the form with customer via Language Line</w:t>
            </w:r>
          </w:p>
          <w:p w:rsidR="00487AB4" w:rsidRPr="00264D9F" w:rsidRDefault="00487AB4" w:rsidP="009875D8">
            <w:pPr>
              <w:pStyle w:val="BodyText"/>
              <w:numPr>
                <w:ilvl w:val="0"/>
                <w:numId w:val="16"/>
              </w:numPr>
              <w:rPr>
                <w:sz w:val="22"/>
                <w:szCs w:val="23"/>
              </w:rPr>
            </w:pPr>
            <w:r w:rsidRPr="00264D9F">
              <w:rPr>
                <w:sz w:val="22"/>
                <w:szCs w:val="23"/>
              </w:rPr>
              <w:t>OCL will determine eligibility for a vault card</w:t>
            </w:r>
          </w:p>
          <w:p w:rsidR="00487AB4" w:rsidRPr="00264D9F" w:rsidRDefault="00487AB4" w:rsidP="00487AB4">
            <w:pPr>
              <w:pStyle w:val="BodyText"/>
              <w:rPr>
                <w:sz w:val="22"/>
                <w:szCs w:val="23"/>
              </w:rPr>
            </w:pPr>
          </w:p>
          <w:p w:rsidR="00487AB4" w:rsidRPr="00264D9F" w:rsidRDefault="00487AB4" w:rsidP="00487AB4">
            <w:pPr>
              <w:pStyle w:val="BodyText"/>
              <w:rPr>
                <w:b/>
                <w:sz w:val="22"/>
                <w:szCs w:val="23"/>
              </w:rPr>
            </w:pPr>
            <w:r w:rsidRPr="00264D9F">
              <w:rPr>
                <w:b/>
                <w:sz w:val="22"/>
                <w:szCs w:val="23"/>
              </w:rPr>
              <w:t>If approved for vault card</w:t>
            </w:r>
            <w:r w:rsidR="004B1606" w:rsidRPr="00264D9F">
              <w:rPr>
                <w:b/>
                <w:sz w:val="22"/>
                <w:szCs w:val="23"/>
              </w:rPr>
              <w:t>, read the following:</w:t>
            </w:r>
          </w:p>
          <w:p w:rsidR="00487AB4" w:rsidRPr="00264D9F" w:rsidRDefault="00264D9F" w:rsidP="00264D9F">
            <w:pPr>
              <w:pStyle w:val="BodyText"/>
              <w:numPr>
                <w:ilvl w:val="0"/>
                <w:numId w:val="16"/>
              </w:numPr>
              <w:spacing w:after="60"/>
              <w:rPr>
                <w:i/>
                <w:sz w:val="22"/>
                <w:szCs w:val="23"/>
              </w:rPr>
            </w:pPr>
            <w:r w:rsidRPr="00264D9F">
              <w:rPr>
                <w:i/>
                <w:sz w:val="22"/>
                <w:szCs w:val="23"/>
              </w:rPr>
              <w:t>“</w:t>
            </w:r>
            <w:r w:rsidR="004B1606" w:rsidRPr="00264D9F">
              <w:rPr>
                <w:i/>
                <w:sz w:val="22"/>
                <w:szCs w:val="23"/>
              </w:rPr>
              <w:t xml:space="preserve">When we go to the front desk, you will be issued a temporary QUEST card. </w:t>
            </w:r>
            <w:r w:rsidR="009875D8" w:rsidRPr="00264D9F">
              <w:rPr>
                <w:i/>
                <w:sz w:val="22"/>
                <w:szCs w:val="23"/>
              </w:rPr>
              <w:t xml:space="preserve">You will be asked to enter a 4-digit PIN. The PIN cannot be the same numbers or consecutive numbers. </w:t>
            </w:r>
            <w:r w:rsidR="004B1606" w:rsidRPr="00264D9F">
              <w:rPr>
                <w:i/>
                <w:sz w:val="22"/>
                <w:szCs w:val="23"/>
              </w:rPr>
              <w:t>The card will expire in 30 days or when a PIN is selected for the permanent replacement card, whichever comes first. A permanent QUEST card will automatically be sent to the address on file.</w:t>
            </w:r>
            <w:r w:rsidR="009875D8" w:rsidRPr="00264D9F">
              <w:rPr>
                <w:i/>
                <w:sz w:val="22"/>
                <w:szCs w:val="23"/>
              </w:rPr>
              <w:t xml:space="preserve"> Once the permanent card arrives in the mail, you will have to </w:t>
            </w:r>
            <w:r w:rsidR="004B1606" w:rsidRPr="00264D9F">
              <w:rPr>
                <w:i/>
                <w:sz w:val="22"/>
                <w:szCs w:val="23"/>
              </w:rPr>
              <w:t xml:space="preserve">contact QUEST Card Service to select a PIN for </w:t>
            </w:r>
            <w:r w:rsidR="009875D8" w:rsidRPr="00264D9F">
              <w:rPr>
                <w:i/>
                <w:sz w:val="22"/>
                <w:szCs w:val="23"/>
              </w:rPr>
              <w:t>your</w:t>
            </w:r>
            <w:r w:rsidRPr="00264D9F">
              <w:rPr>
                <w:i/>
                <w:sz w:val="22"/>
                <w:szCs w:val="23"/>
              </w:rPr>
              <w:t xml:space="preserve"> new permanent card. </w:t>
            </w:r>
            <w:r w:rsidR="004B1606" w:rsidRPr="00264D9F">
              <w:rPr>
                <w:i/>
                <w:sz w:val="22"/>
                <w:szCs w:val="23"/>
              </w:rPr>
              <w:t xml:space="preserve">This may be the same PIN as the one </w:t>
            </w:r>
            <w:r w:rsidRPr="00264D9F">
              <w:rPr>
                <w:i/>
                <w:sz w:val="22"/>
                <w:szCs w:val="23"/>
              </w:rPr>
              <w:t>selected for the temporary card.</w:t>
            </w:r>
            <w:r w:rsidR="004B1606" w:rsidRPr="00264D9F">
              <w:rPr>
                <w:i/>
                <w:sz w:val="22"/>
                <w:szCs w:val="23"/>
              </w:rPr>
              <w:t xml:space="preserve">  The new permanent card will not work until activated by calling QUEST Card Service.</w:t>
            </w:r>
            <w:r w:rsidR="009875D8" w:rsidRPr="00264D9F">
              <w:rPr>
                <w:i/>
                <w:sz w:val="22"/>
                <w:szCs w:val="23"/>
              </w:rPr>
              <w:t xml:space="preserve"> The number will be on the back of the card.</w:t>
            </w:r>
            <w:r w:rsidRPr="00264D9F">
              <w:rPr>
                <w:i/>
                <w:sz w:val="22"/>
                <w:szCs w:val="23"/>
              </w:rPr>
              <w:t xml:space="preserve"> Do you have any questions?”</w:t>
            </w:r>
            <w:r w:rsidR="00822EA6">
              <w:rPr>
                <w:i/>
                <w:sz w:val="22"/>
                <w:szCs w:val="23"/>
              </w:rPr>
              <w:t xml:space="preserve"> Now we will go to the front to get your Temporary QUEST card and enter the 4-digit PIN.</w:t>
            </w:r>
            <w:bookmarkStart w:id="4" w:name="_GoBack"/>
            <w:bookmarkEnd w:id="4"/>
          </w:p>
          <w:p w:rsidR="009875D8" w:rsidRPr="00264D9F" w:rsidRDefault="009875D8" w:rsidP="00264D9F">
            <w:pPr>
              <w:pStyle w:val="BodyText"/>
              <w:numPr>
                <w:ilvl w:val="0"/>
                <w:numId w:val="16"/>
              </w:numPr>
              <w:spacing w:after="60"/>
              <w:rPr>
                <w:sz w:val="22"/>
                <w:szCs w:val="23"/>
              </w:rPr>
            </w:pPr>
            <w:r w:rsidRPr="00264D9F">
              <w:rPr>
                <w:sz w:val="22"/>
                <w:szCs w:val="23"/>
              </w:rPr>
              <w:t>Complete Section 4 of Form F-02260A</w:t>
            </w:r>
          </w:p>
          <w:p w:rsidR="009875D8" w:rsidRPr="00264D9F" w:rsidRDefault="00264D9F" w:rsidP="009875D8">
            <w:pPr>
              <w:pStyle w:val="BodyText"/>
              <w:numPr>
                <w:ilvl w:val="0"/>
                <w:numId w:val="16"/>
              </w:numPr>
              <w:rPr>
                <w:sz w:val="22"/>
                <w:szCs w:val="23"/>
              </w:rPr>
            </w:pPr>
            <w:r>
              <w:rPr>
                <w:sz w:val="22"/>
                <w:szCs w:val="23"/>
              </w:rPr>
              <w:t>Escort</w:t>
            </w:r>
            <w:r w:rsidR="009875D8" w:rsidRPr="00264D9F">
              <w:rPr>
                <w:sz w:val="22"/>
                <w:szCs w:val="23"/>
              </w:rPr>
              <w:t xml:space="preserve"> customer to front desk to</w:t>
            </w:r>
            <w:r w:rsidR="00B7393C" w:rsidRPr="00264D9F">
              <w:rPr>
                <w:sz w:val="22"/>
                <w:szCs w:val="23"/>
              </w:rPr>
              <w:t xml:space="preserve"> receive and</w:t>
            </w:r>
            <w:r w:rsidR="009875D8" w:rsidRPr="00264D9F">
              <w:rPr>
                <w:sz w:val="22"/>
                <w:szCs w:val="23"/>
              </w:rPr>
              <w:t xml:space="preserve"> PIN temporary QUEST card.</w:t>
            </w:r>
          </w:p>
          <w:p w:rsidR="009875D8" w:rsidRPr="00264D9F" w:rsidRDefault="009875D8" w:rsidP="009875D8">
            <w:pPr>
              <w:pStyle w:val="BodyText"/>
              <w:rPr>
                <w:sz w:val="22"/>
                <w:szCs w:val="23"/>
              </w:rPr>
            </w:pPr>
          </w:p>
          <w:p w:rsidR="009875D8" w:rsidRPr="00264D9F" w:rsidRDefault="009875D8" w:rsidP="009875D8">
            <w:pPr>
              <w:pStyle w:val="BodyText"/>
              <w:rPr>
                <w:b/>
                <w:sz w:val="22"/>
                <w:szCs w:val="23"/>
              </w:rPr>
            </w:pPr>
            <w:r w:rsidRPr="00264D9F">
              <w:rPr>
                <w:b/>
                <w:sz w:val="22"/>
                <w:szCs w:val="23"/>
              </w:rPr>
              <w:t>If NOT approved for temporary QUEST card, read the following:</w:t>
            </w:r>
          </w:p>
          <w:p w:rsidR="009875D8" w:rsidRPr="00264D9F" w:rsidRDefault="00264D9F" w:rsidP="00264D9F">
            <w:pPr>
              <w:pStyle w:val="BodyText"/>
              <w:numPr>
                <w:ilvl w:val="0"/>
                <w:numId w:val="16"/>
              </w:numPr>
              <w:spacing w:after="60"/>
              <w:rPr>
                <w:i/>
                <w:sz w:val="22"/>
                <w:szCs w:val="23"/>
              </w:rPr>
            </w:pPr>
            <w:r w:rsidRPr="00264D9F">
              <w:rPr>
                <w:i/>
                <w:sz w:val="22"/>
                <w:szCs w:val="23"/>
              </w:rPr>
              <w:t>“</w:t>
            </w:r>
            <w:r w:rsidR="009875D8" w:rsidRPr="00264D9F">
              <w:rPr>
                <w:i/>
                <w:sz w:val="22"/>
                <w:szCs w:val="23"/>
              </w:rPr>
              <w:t>You are not eligible for a temporary QUEST card. Please call QUEST to order a new card at 1-877-415-5164.</w:t>
            </w:r>
            <w:r w:rsidRPr="00264D9F">
              <w:rPr>
                <w:i/>
                <w:sz w:val="22"/>
                <w:szCs w:val="23"/>
              </w:rPr>
              <w:t>”</w:t>
            </w:r>
          </w:p>
          <w:p w:rsidR="009875D8" w:rsidRPr="00264D9F" w:rsidRDefault="009875D8" w:rsidP="00264D9F">
            <w:pPr>
              <w:pStyle w:val="BodyText"/>
              <w:numPr>
                <w:ilvl w:val="0"/>
                <w:numId w:val="16"/>
              </w:numPr>
              <w:spacing w:after="60"/>
              <w:rPr>
                <w:sz w:val="22"/>
                <w:szCs w:val="23"/>
              </w:rPr>
            </w:pPr>
            <w:r w:rsidRPr="00264D9F">
              <w:rPr>
                <w:sz w:val="22"/>
                <w:szCs w:val="23"/>
              </w:rPr>
              <w:t>Complete Section 4 of Form F-02260A</w:t>
            </w:r>
          </w:p>
          <w:p w:rsidR="00264D9F" w:rsidRPr="00264D9F" w:rsidRDefault="00264D9F" w:rsidP="00822EA6">
            <w:pPr>
              <w:pStyle w:val="BodyText"/>
              <w:numPr>
                <w:ilvl w:val="0"/>
                <w:numId w:val="16"/>
              </w:numPr>
              <w:rPr>
                <w:sz w:val="22"/>
                <w:szCs w:val="23"/>
              </w:rPr>
            </w:pPr>
            <w:r>
              <w:rPr>
                <w:sz w:val="22"/>
                <w:szCs w:val="23"/>
              </w:rPr>
              <w:t>E</w:t>
            </w:r>
            <w:r w:rsidR="00B7393C" w:rsidRPr="00264D9F">
              <w:rPr>
                <w:sz w:val="22"/>
                <w:szCs w:val="23"/>
              </w:rPr>
              <w:t xml:space="preserve">scort </w:t>
            </w:r>
            <w:r w:rsidR="009875D8" w:rsidRPr="00264D9F">
              <w:rPr>
                <w:sz w:val="22"/>
                <w:szCs w:val="23"/>
              </w:rPr>
              <w:t xml:space="preserve">customer to </w:t>
            </w:r>
            <w:r w:rsidR="00B7393C" w:rsidRPr="00264D9F">
              <w:rPr>
                <w:sz w:val="22"/>
                <w:szCs w:val="23"/>
              </w:rPr>
              <w:t>the lobby</w:t>
            </w:r>
            <w:r w:rsidR="009875D8" w:rsidRPr="00264D9F">
              <w:rPr>
                <w:sz w:val="22"/>
                <w:szCs w:val="23"/>
              </w:rPr>
              <w:t>.</w:t>
            </w:r>
          </w:p>
        </w:tc>
      </w:tr>
    </w:tbl>
    <w:p w:rsidR="00444A82" w:rsidRDefault="00444A82"/>
    <w:tbl>
      <w:tblPr>
        <w:tblStyle w:val="TableGrid"/>
        <w:tblW w:w="0" w:type="auto"/>
        <w:tblInd w:w="231" w:type="dxa"/>
        <w:tblLook w:val="04A0" w:firstRow="1" w:lastRow="0" w:firstColumn="1" w:lastColumn="0" w:noHBand="0" w:noVBand="1"/>
      </w:tblPr>
      <w:tblGrid>
        <w:gridCol w:w="10779"/>
      </w:tblGrid>
      <w:tr w:rsidR="00041226" w:rsidTr="00FB4923">
        <w:tc>
          <w:tcPr>
            <w:tcW w:w="10779" w:type="dxa"/>
            <w:shd w:val="clear" w:color="auto" w:fill="EAF1DD" w:themeFill="accent3" w:themeFillTint="33"/>
          </w:tcPr>
          <w:p w:rsidR="00041226" w:rsidRPr="00264D9F" w:rsidRDefault="00041226" w:rsidP="00041226">
            <w:pPr>
              <w:pStyle w:val="BodyText"/>
              <w:rPr>
                <w:b/>
                <w:spacing w:val="-5"/>
                <w:sz w:val="22"/>
                <w:szCs w:val="23"/>
              </w:rPr>
            </w:pPr>
            <w:bookmarkStart w:id="5" w:name="ESS"/>
            <w:bookmarkEnd w:id="5"/>
            <w:r w:rsidRPr="00264D9F">
              <w:rPr>
                <w:b/>
                <w:sz w:val="22"/>
                <w:szCs w:val="23"/>
              </w:rPr>
              <w:t>ESS</w:t>
            </w:r>
            <w:r w:rsidRPr="00264D9F">
              <w:rPr>
                <w:b/>
                <w:spacing w:val="9"/>
                <w:sz w:val="22"/>
                <w:szCs w:val="23"/>
              </w:rPr>
              <w:t xml:space="preserve"> </w:t>
            </w:r>
            <w:r w:rsidRPr="00264D9F">
              <w:rPr>
                <w:b/>
                <w:sz w:val="22"/>
                <w:szCs w:val="23"/>
              </w:rPr>
              <w:t>ON</w:t>
            </w:r>
            <w:r w:rsidRPr="00264D9F">
              <w:rPr>
                <w:b/>
                <w:spacing w:val="-4"/>
                <w:sz w:val="22"/>
                <w:szCs w:val="23"/>
              </w:rPr>
              <w:t xml:space="preserve"> </w:t>
            </w:r>
            <w:r w:rsidRPr="00264D9F">
              <w:rPr>
                <w:b/>
                <w:sz w:val="22"/>
                <w:szCs w:val="23"/>
              </w:rPr>
              <w:t>THE</w:t>
            </w:r>
            <w:r w:rsidRPr="00264D9F">
              <w:rPr>
                <w:b/>
                <w:spacing w:val="2"/>
                <w:sz w:val="22"/>
                <w:szCs w:val="23"/>
              </w:rPr>
              <w:t xml:space="preserve"> </w:t>
            </w:r>
            <w:r w:rsidRPr="00264D9F">
              <w:rPr>
                <w:b/>
                <w:sz w:val="22"/>
                <w:szCs w:val="23"/>
              </w:rPr>
              <w:t>PHONE</w:t>
            </w:r>
            <w:r w:rsidRPr="00264D9F">
              <w:rPr>
                <w:b/>
                <w:spacing w:val="3"/>
                <w:sz w:val="22"/>
                <w:szCs w:val="23"/>
              </w:rPr>
              <w:t xml:space="preserve"> </w:t>
            </w:r>
            <w:r w:rsidRPr="00264D9F">
              <w:rPr>
                <w:b/>
                <w:sz w:val="22"/>
                <w:szCs w:val="23"/>
              </w:rPr>
              <w:t>OR</w:t>
            </w:r>
            <w:r w:rsidRPr="00264D9F">
              <w:rPr>
                <w:b/>
                <w:spacing w:val="-11"/>
                <w:sz w:val="22"/>
                <w:szCs w:val="23"/>
              </w:rPr>
              <w:t xml:space="preserve"> </w:t>
            </w:r>
            <w:r w:rsidRPr="00264D9F">
              <w:rPr>
                <w:b/>
                <w:sz w:val="22"/>
                <w:szCs w:val="23"/>
              </w:rPr>
              <w:t>AT</w:t>
            </w:r>
            <w:r w:rsidRPr="00264D9F">
              <w:rPr>
                <w:b/>
                <w:spacing w:val="2"/>
                <w:sz w:val="22"/>
                <w:szCs w:val="23"/>
              </w:rPr>
              <w:t xml:space="preserve"> </w:t>
            </w:r>
            <w:r w:rsidRPr="00264D9F">
              <w:rPr>
                <w:b/>
                <w:sz w:val="22"/>
                <w:szCs w:val="23"/>
              </w:rPr>
              <w:t>THE</w:t>
            </w:r>
            <w:r w:rsidRPr="00264D9F">
              <w:rPr>
                <w:b/>
                <w:spacing w:val="3"/>
                <w:sz w:val="22"/>
                <w:szCs w:val="23"/>
              </w:rPr>
              <w:t xml:space="preserve"> </w:t>
            </w:r>
            <w:r w:rsidRPr="00264D9F">
              <w:rPr>
                <w:b/>
                <w:spacing w:val="-5"/>
                <w:sz w:val="22"/>
                <w:szCs w:val="23"/>
              </w:rPr>
              <w:t>FD:</w:t>
            </w:r>
          </w:p>
          <w:p w:rsidR="00041226" w:rsidRPr="00264D9F" w:rsidRDefault="00041226" w:rsidP="00E62BAD">
            <w:pPr>
              <w:ind w:left="195" w:right="483"/>
              <w:rPr>
                <w:b/>
                <w:szCs w:val="23"/>
              </w:rPr>
            </w:pPr>
            <w:r w:rsidRPr="00264D9F">
              <w:rPr>
                <w:b/>
                <w:szCs w:val="23"/>
              </w:rPr>
              <w:t>Expedited Benefit</w:t>
            </w:r>
          </w:p>
          <w:p w:rsidR="00041226" w:rsidRPr="00264D9F" w:rsidRDefault="00041226" w:rsidP="00041226">
            <w:pPr>
              <w:pStyle w:val="ListParagraph"/>
              <w:numPr>
                <w:ilvl w:val="0"/>
                <w:numId w:val="5"/>
              </w:numPr>
              <w:spacing w:after="60"/>
              <w:ind w:right="490"/>
              <w:rPr>
                <w:szCs w:val="23"/>
              </w:rPr>
            </w:pPr>
            <w:r w:rsidRPr="00264D9F">
              <w:rPr>
                <w:szCs w:val="23"/>
              </w:rPr>
              <w:t>If ESS confirms the household is eligible for Expedited FS Benefits, ESS must offer the opportunity to pick up a temporary QUEST card in person the day their application is approved or the next business day if there is no active QUEST card already associated with the case.</w:t>
            </w:r>
          </w:p>
          <w:p w:rsidR="00041226" w:rsidRPr="00264D9F" w:rsidRDefault="00041226" w:rsidP="00041226">
            <w:pPr>
              <w:pStyle w:val="ListParagraph"/>
              <w:numPr>
                <w:ilvl w:val="1"/>
                <w:numId w:val="5"/>
              </w:numPr>
              <w:ind w:right="483"/>
              <w:rPr>
                <w:szCs w:val="23"/>
              </w:rPr>
            </w:pPr>
            <w:r w:rsidRPr="00264D9F">
              <w:rPr>
                <w:szCs w:val="23"/>
              </w:rPr>
              <w:t>If there is an active QUEST card already associated with the expedited case and the household states that the existing permanent QUEST card has been lost, stolen, damaged, or is otherwise inaccessible, the agency must offer the opportunity to pick up a temporary QUEST card in person.</w:t>
            </w:r>
          </w:p>
          <w:p w:rsidR="00041226" w:rsidRPr="00264D9F" w:rsidRDefault="00041226" w:rsidP="00041226">
            <w:pPr>
              <w:pStyle w:val="ListParagraph"/>
              <w:numPr>
                <w:ilvl w:val="0"/>
                <w:numId w:val="5"/>
              </w:numPr>
              <w:ind w:right="483"/>
              <w:rPr>
                <w:szCs w:val="23"/>
              </w:rPr>
            </w:pPr>
            <w:r w:rsidRPr="00264D9F">
              <w:rPr>
                <w:szCs w:val="23"/>
              </w:rPr>
              <w:t xml:space="preserve">Case comments must be clearly identify the benefit as </w:t>
            </w:r>
            <w:r w:rsidRPr="00264D9F">
              <w:rPr>
                <w:b/>
                <w:szCs w:val="23"/>
              </w:rPr>
              <w:t>EXPEDITED</w:t>
            </w:r>
            <w:r w:rsidRPr="00264D9F">
              <w:rPr>
                <w:szCs w:val="23"/>
              </w:rPr>
              <w:t xml:space="preserve"> and that a temporary QUEST card was offered. </w:t>
            </w:r>
          </w:p>
          <w:p w:rsidR="00041226" w:rsidRPr="00264D9F" w:rsidRDefault="00041226" w:rsidP="00041226">
            <w:pPr>
              <w:pStyle w:val="ListParagraph"/>
              <w:numPr>
                <w:ilvl w:val="0"/>
                <w:numId w:val="5"/>
              </w:numPr>
              <w:ind w:right="483"/>
              <w:rPr>
                <w:szCs w:val="23"/>
              </w:rPr>
            </w:pPr>
            <w:r w:rsidRPr="00264D9F">
              <w:rPr>
                <w:szCs w:val="23"/>
              </w:rPr>
              <w:t>Inform customer that Form F-02260A will be required to be filled out at the agency, if a temporary QUEST card is needed.</w:t>
            </w:r>
          </w:p>
          <w:p w:rsidR="00041226" w:rsidRPr="00264D9F" w:rsidRDefault="00041226" w:rsidP="00041226">
            <w:pPr>
              <w:pStyle w:val="BodyText"/>
              <w:spacing w:before="1"/>
              <w:rPr>
                <w:sz w:val="22"/>
                <w:szCs w:val="23"/>
              </w:rPr>
            </w:pPr>
          </w:p>
          <w:p w:rsidR="00041226" w:rsidRPr="00264D9F" w:rsidRDefault="00041226" w:rsidP="00041226">
            <w:pPr>
              <w:tabs>
                <w:tab w:val="left" w:pos="488"/>
              </w:tabs>
              <w:spacing w:line="235" w:lineRule="auto"/>
              <w:ind w:left="119" w:right="276"/>
              <w:rPr>
                <w:szCs w:val="23"/>
              </w:rPr>
            </w:pPr>
            <w:r w:rsidRPr="00264D9F">
              <w:rPr>
                <w:b/>
                <w:szCs w:val="23"/>
              </w:rPr>
              <w:t>N</w:t>
            </w:r>
            <w:r w:rsidR="00E62BAD" w:rsidRPr="00264D9F">
              <w:rPr>
                <w:b/>
                <w:szCs w:val="23"/>
              </w:rPr>
              <w:t>on-Expedited Benefit</w:t>
            </w:r>
          </w:p>
          <w:p w:rsidR="00041226" w:rsidRPr="00264D9F" w:rsidRDefault="00041226" w:rsidP="00041226">
            <w:pPr>
              <w:pStyle w:val="ListParagraph"/>
              <w:numPr>
                <w:ilvl w:val="0"/>
                <w:numId w:val="5"/>
              </w:numPr>
              <w:spacing w:after="60"/>
              <w:ind w:right="490"/>
              <w:rPr>
                <w:szCs w:val="23"/>
              </w:rPr>
            </w:pPr>
            <w:r w:rsidRPr="00264D9F">
              <w:rPr>
                <w:szCs w:val="23"/>
              </w:rPr>
              <w:t xml:space="preserve">If the customer requests a temporary QUEST card, check CWW to see if they have received one in the rolling calendar year. </w:t>
            </w:r>
          </w:p>
          <w:p w:rsidR="00041226" w:rsidRPr="00264D9F" w:rsidRDefault="00041226" w:rsidP="00041226">
            <w:pPr>
              <w:pStyle w:val="ListParagraph"/>
              <w:numPr>
                <w:ilvl w:val="1"/>
                <w:numId w:val="5"/>
              </w:numPr>
              <w:spacing w:after="60"/>
              <w:ind w:right="490"/>
              <w:rPr>
                <w:szCs w:val="23"/>
              </w:rPr>
            </w:pPr>
            <w:r w:rsidRPr="00264D9F">
              <w:rPr>
                <w:szCs w:val="23"/>
              </w:rPr>
              <w:t>If not, inform them they must come to the agency to complete Form F-02260A to determine if they are eligible.</w:t>
            </w:r>
          </w:p>
          <w:p w:rsidR="00041226" w:rsidRPr="00264D9F" w:rsidRDefault="00041226" w:rsidP="00041226">
            <w:pPr>
              <w:pStyle w:val="ListParagraph"/>
              <w:numPr>
                <w:ilvl w:val="1"/>
                <w:numId w:val="5"/>
              </w:numPr>
              <w:spacing w:after="60"/>
              <w:ind w:right="490"/>
              <w:rPr>
                <w:szCs w:val="23"/>
              </w:rPr>
            </w:pPr>
            <w:r w:rsidRPr="00264D9F">
              <w:rPr>
                <w:szCs w:val="23"/>
              </w:rPr>
              <w:t>If the customer has received one or more temporary QUEST cards in the last rolling calendar year, have them call 1-877-415-5164 to order a new card.</w:t>
            </w:r>
          </w:p>
          <w:p w:rsidR="00041226" w:rsidRPr="00264D9F" w:rsidRDefault="00041226" w:rsidP="00041226">
            <w:pPr>
              <w:pStyle w:val="ListParagraph"/>
              <w:numPr>
                <w:ilvl w:val="1"/>
                <w:numId w:val="5"/>
              </w:numPr>
              <w:spacing w:after="60"/>
              <w:ind w:right="490"/>
              <w:rPr>
                <w:szCs w:val="23"/>
              </w:rPr>
            </w:pPr>
            <w:r w:rsidRPr="00264D9F">
              <w:rPr>
                <w:szCs w:val="23"/>
              </w:rPr>
              <w:t>If the customer claims an extenuating circumstance, instruct them to come to the agency to complete Form F-02260A to determine if they are eligible.</w:t>
            </w:r>
          </w:p>
          <w:p w:rsidR="00041226" w:rsidRPr="00264D9F" w:rsidRDefault="00041226" w:rsidP="00041226">
            <w:pPr>
              <w:pStyle w:val="BodyText"/>
              <w:rPr>
                <w:spacing w:val="-2"/>
                <w:sz w:val="22"/>
                <w:szCs w:val="23"/>
              </w:rPr>
            </w:pPr>
          </w:p>
        </w:tc>
      </w:tr>
    </w:tbl>
    <w:p w:rsidR="00FB4923" w:rsidRDefault="00FB4923" w:rsidP="006D279A">
      <w:pPr>
        <w:spacing w:after="60"/>
        <w:ind w:left="720" w:right="490"/>
        <w:rPr>
          <w:sz w:val="23"/>
          <w:szCs w:val="23"/>
        </w:rPr>
      </w:pPr>
    </w:p>
    <w:p w:rsidR="00FB4923" w:rsidRDefault="00FB4923">
      <w:pPr>
        <w:rPr>
          <w:sz w:val="23"/>
          <w:szCs w:val="23"/>
        </w:rPr>
      </w:pPr>
      <w:r>
        <w:rPr>
          <w:sz w:val="23"/>
          <w:szCs w:val="23"/>
        </w:rPr>
        <w:br w:type="page"/>
      </w:r>
    </w:p>
    <w:p w:rsidR="00FA00C6" w:rsidRPr="006D279A" w:rsidRDefault="00FA00C6" w:rsidP="006D279A">
      <w:pPr>
        <w:spacing w:after="60"/>
        <w:ind w:left="720" w:right="490"/>
        <w:rPr>
          <w:sz w:val="23"/>
          <w:szCs w:val="23"/>
        </w:rPr>
      </w:pPr>
    </w:p>
    <w:p w:rsidR="00DC607F" w:rsidRDefault="006D3F29" w:rsidP="00CD43ED">
      <w:pPr>
        <w:pStyle w:val="Heading1"/>
        <w:spacing w:after="60"/>
        <w:ind w:left="230"/>
        <w:rPr>
          <w:spacing w:val="-2"/>
          <w:szCs w:val="22"/>
        </w:rPr>
      </w:pPr>
      <w:bookmarkStart w:id="6" w:name="Notes"/>
      <w:r w:rsidRPr="00742B67">
        <w:rPr>
          <w:szCs w:val="22"/>
        </w:rPr>
        <w:t>Important</w:t>
      </w:r>
      <w:r w:rsidRPr="00742B67">
        <w:rPr>
          <w:spacing w:val="-3"/>
          <w:szCs w:val="22"/>
        </w:rPr>
        <w:t xml:space="preserve"> </w:t>
      </w:r>
      <w:r w:rsidRPr="00742B67">
        <w:rPr>
          <w:spacing w:val="-2"/>
          <w:szCs w:val="22"/>
        </w:rPr>
        <w:t>Notes:</w:t>
      </w:r>
    </w:p>
    <w:bookmarkEnd w:id="6"/>
    <w:p w:rsidR="00827300" w:rsidRPr="00742B67" w:rsidRDefault="00827300" w:rsidP="00CD43ED">
      <w:pPr>
        <w:pStyle w:val="Heading1"/>
        <w:spacing w:after="60"/>
        <w:ind w:left="230"/>
        <w:rPr>
          <w:szCs w:val="22"/>
        </w:rPr>
      </w:pPr>
    </w:p>
    <w:p w:rsidR="0029496A" w:rsidRPr="00742B67" w:rsidRDefault="0029496A" w:rsidP="00CD43ED">
      <w:pPr>
        <w:pStyle w:val="ListParagraph"/>
        <w:numPr>
          <w:ilvl w:val="0"/>
          <w:numId w:val="9"/>
        </w:numPr>
        <w:spacing w:after="60"/>
        <w:ind w:left="720" w:hanging="360"/>
        <w:rPr>
          <w:sz w:val="24"/>
        </w:rPr>
      </w:pPr>
      <w:r w:rsidRPr="00742B67">
        <w:rPr>
          <w:sz w:val="24"/>
        </w:rPr>
        <w:t>Update address before issuing temporary QUEST card</w:t>
      </w:r>
    </w:p>
    <w:p w:rsidR="00B4467B" w:rsidRPr="00742B67" w:rsidRDefault="00B4467B" w:rsidP="00CD43ED">
      <w:pPr>
        <w:pStyle w:val="ListParagraph"/>
        <w:numPr>
          <w:ilvl w:val="0"/>
          <w:numId w:val="9"/>
        </w:numPr>
        <w:spacing w:after="60"/>
        <w:ind w:left="720" w:hanging="360"/>
        <w:rPr>
          <w:sz w:val="24"/>
        </w:rPr>
      </w:pPr>
      <w:r w:rsidRPr="00742B67">
        <w:rPr>
          <w:sz w:val="24"/>
        </w:rPr>
        <w:t>Form F-02260A and F-02260 MUST be filled out whether expedited or non-expedited.</w:t>
      </w:r>
    </w:p>
    <w:p w:rsidR="00B4467B" w:rsidRPr="00742B67" w:rsidRDefault="00B4467B" w:rsidP="00CD43ED">
      <w:pPr>
        <w:pStyle w:val="ListParagraph"/>
        <w:numPr>
          <w:ilvl w:val="0"/>
          <w:numId w:val="9"/>
        </w:numPr>
        <w:tabs>
          <w:tab w:val="left" w:pos="488"/>
        </w:tabs>
        <w:ind w:left="720" w:right="821" w:hanging="360"/>
        <w:jc w:val="both"/>
        <w:rPr>
          <w:sz w:val="24"/>
        </w:rPr>
      </w:pPr>
      <w:r w:rsidRPr="00742B67">
        <w:rPr>
          <w:sz w:val="24"/>
        </w:rPr>
        <w:t>Forms MUST be completed at the agency</w:t>
      </w:r>
    </w:p>
    <w:p w:rsidR="00B4467B" w:rsidRPr="00742B67" w:rsidRDefault="0029496A" w:rsidP="00CD43ED">
      <w:pPr>
        <w:pStyle w:val="ListParagraph"/>
        <w:numPr>
          <w:ilvl w:val="2"/>
          <w:numId w:val="9"/>
        </w:numPr>
        <w:tabs>
          <w:tab w:val="left" w:pos="488"/>
        </w:tabs>
        <w:ind w:left="1440" w:right="821" w:hanging="374"/>
        <w:jc w:val="both"/>
        <w:rPr>
          <w:sz w:val="24"/>
        </w:rPr>
      </w:pPr>
      <w:r w:rsidRPr="00742B67">
        <w:rPr>
          <w:sz w:val="24"/>
        </w:rPr>
        <w:t>No mailing out forms</w:t>
      </w:r>
    </w:p>
    <w:p w:rsidR="0029496A" w:rsidRPr="00742B67" w:rsidRDefault="0029496A" w:rsidP="00CD43ED">
      <w:pPr>
        <w:pStyle w:val="ListParagraph"/>
        <w:numPr>
          <w:ilvl w:val="2"/>
          <w:numId w:val="9"/>
        </w:numPr>
        <w:tabs>
          <w:tab w:val="left" w:pos="488"/>
        </w:tabs>
        <w:spacing w:after="60"/>
        <w:ind w:left="1440" w:right="827"/>
        <w:jc w:val="both"/>
        <w:rPr>
          <w:sz w:val="24"/>
        </w:rPr>
      </w:pPr>
      <w:r w:rsidRPr="00742B67">
        <w:rPr>
          <w:sz w:val="24"/>
        </w:rPr>
        <w:t>No electronic signatures</w:t>
      </w:r>
    </w:p>
    <w:p w:rsidR="00CD43ED" w:rsidRDefault="006D3F29" w:rsidP="00FB4923">
      <w:pPr>
        <w:pStyle w:val="ListParagraph"/>
        <w:numPr>
          <w:ilvl w:val="0"/>
          <w:numId w:val="9"/>
        </w:numPr>
        <w:tabs>
          <w:tab w:val="left" w:pos="488"/>
        </w:tabs>
        <w:spacing w:before="40" w:after="60" w:line="235" w:lineRule="auto"/>
        <w:ind w:left="720" w:right="278" w:hanging="360"/>
        <w:rPr>
          <w:sz w:val="24"/>
        </w:rPr>
      </w:pPr>
      <w:r w:rsidRPr="00742B67">
        <w:rPr>
          <w:sz w:val="24"/>
        </w:rPr>
        <w:t>Whenever</w:t>
      </w:r>
      <w:r w:rsidRPr="00742B67">
        <w:rPr>
          <w:spacing w:val="-18"/>
          <w:sz w:val="24"/>
        </w:rPr>
        <w:t xml:space="preserve"> </w:t>
      </w:r>
      <w:r w:rsidRPr="00742B67">
        <w:rPr>
          <w:sz w:val="24"/>
        </w:rPr>
        <w:t>a temporary</w:t>
      </w:r>
      <w:r w:rsidRPr="00742B67">
        <w:rPr>
          <w:spacing w:val="33"/>
          <w:sz w:val="24"/>
        </w:rPr>
        <w:t xml:space="preserve"> </w:t>
      </w:r>
      <w:r w:rsidRPr="00742B67">
        <w:rPr>
          <w:sz w:val="24"/>
        </w:rPr>
        <w:t>vault</w:t>
      </w:r>
      <w:r w:rsidRPr="00742B67">
        <w:rPr>
          <w:spacing w:val="-14"/>
          <w:sz w:val="24"/>
        </w:rPr>
        <w:t xml:space="preserve"> </w:t>
      </w:r>
      <w:r w:rsidRPr="00742B67">
        <w:rPr>
          <w:sz w:val="24"/>
        </w:rPr>
        <w:t>card is issued</w:t>
      </w:r>
      <w:r w:rsidRPr="00742B67">
        <w:rPr>
          <w:spacing w:val="-12"/>
          <w:sz w:val="24"/>
        </w:rPr>
        <w:t xml:space="preserve"> </w:t>
      </w:r>
      <w:r w:rsidRPr="00742B67">
        <w:rPr>
          <w:sz w:val="24"/>
        </w:rPr>
        <w:t>to a customer, a permanent</w:t>
      </w:r>
      <w:r w:rsidRPr="00742B67">
        <w:rPr>
          <w:spacing w:val="-14"/>
          <w:sz w:val="24"/>
        </w:rPr>
        <w:t xml:space="preserve"> </w:t>
      </w:r>
      <w:r w:rsidRPr="00742B67">
        <w:rPr>
          <w:sz w:val="24"/>
        </w:rPr>
        <w:t>card will</w:t>
      </w:r>
      <w:r w:rsidRPr="00742B67">
        <w:rPr>
          <w:spacing w:val="-3"/>
          <w:sz w:val="24"/>
        </w:rPr>
        <w:t xml:space="preserve"> </w:t>
      </w:r>
      <w:r w:rsidRPr="00742B67">
        <w:rPr>
          <w:sz w:val="24"/>
        </w:rPr>
        <w:t>be mailed</w:t>
      </w:r>
      <w:r w:rsidRPr="00742B67">
        <w:rPr>
          <w:spacing w:val="-12"/>
          <w:sz w:val="24"/>
        </w:rPr>
        <w:t xml:space="preserve"> </w:t>
      </w:r>
      <w:r w:rsidRPr="00742B67">
        <w:rPr>
          <w:sz w:val="24"/>
        </w:rPr>
        <w:t>to the food stamp</w:t>
      </w:r>
      <w:r w:rsidRPr="00742B67">
        <w:rPr>
          <w:spacing w:val="-3"/>
          <w:sz w:val="24"/>
        </w:rPr>
        <w:t xml:space="preserve"> </w:t>
      </w:r>
      <w:r w:rsidRPr="00742B67">
        <w:rPr>
          <w:sz w:val="24"/>
        </w:rPr>
        <w:t>household</w:t>
      </w:r>
      <w:r w:rsidRPr="00742B67">
        <w:rPr>
          <w:spacing w:val="-20"/>
          <w:sz w:val="24"/>
        </w:rPr>
        <w:t xml:space="preserve"> </w:t>
      </w:r>
      <w:r w:rsidRPr="00742B67">
        <w:rPr>
          <w:sz w:val="24"/>
        </w:rPr>
        <w:t>address.</w:t>
      </w:r>
      <w:r w:rsidRPr="00742B67">
        <w:rPr>
          <w:spacing w:val="40"/>
          <w:sz w:val="24"/>
        </w:rPr>
        <w:t xml:space="preserve"> </w:t>
      </w:r>
      <w:r w:rsidRPr="00742B67">
        <w:rPr>
          <w:sz w:val="24"/>
        </w:rPr>
        <w:t>When</w:t>
      </w:r>
      <w:r w:rsidRPr="00742B67">
        <w:rPr>
          <w:spacing w:val="-3"/>
          <w:sz w:val="24"/>
        </w:rPr>
        <w:t xml:space="preserve"> </w:t>
      </w:r>
      <w:r w:rsidRPr="00742B67">
        <w:rPr>
          <w:sz w:val="24"/>
        </w:rPr>
        <w:t>the household</w:t>
      </w:r>
      <w:r w:rsidRPr="00742B67">
        <w:rPr>
          <w:spacing w:val="-20"/>
          <w:sz w:val="24"/>
        </w:rPr>
        <w:t xml:space="preserve"> </w:t>
      </w:r>
      <w:r w:rsidRPr="00742B67">
        <w:rPr>
          <w:sz w:val="24"/>
        </w:rPr>
        <w:t>receives</w:t>
      </w:r>
      <w:r w:rsidRPr="00742B67">
        <w:rPr>
          <w:spacing w:val="-20"/>
          <w:sz w:val="24"/>
        </w:rPr>
        <w:t xml:space="preserve"> </w:t>
      </w:r>
      <w:r w:rsidRPr="00742B67">
        <w:rPr>
          <w:sz w:val="24"/>
        </w:rPr>
        <w:t>it,</w:t>
      </w:r>
      <w:r w:rsidRPr="00742B67">
        <w:rPr>
          <w:spacing w:val="-18"/>
          <w:sz w:val="24"/>
        </w:rPr>
        <w:t xml:space="preserve"> </w:t>
      </w:r>
      <w:r w:rsidRPr="00742B67">
        <w:rPr>
          <w:sz w:val="24"/>
        </w:rPr>
        <w:t>they</w:t>
      </w:r>
      <w:r w:rsidRPr="00742B67">
        <w:rPr>
          <w:spacing w:val="-18"/>
          <w:sz w:val="24"/>
        </w:rPr>
        <w:t xml:space="preserve"> </w:t>
      </w:r>
      <w:r w:rsidRPr="00742B67">
        <w:rPr>
          <w:sz w:val="24"/>
        </w:rPr>
        <w:t>need</w:t>
      </w:r>
      <w:r w:rsidRPr="00742B67">
        <w:rPr>
          <w:spacing w:val="-20"/>
          <w:sz w:val="24"/>
        </w:rPr>
        <w:t xml:space="preserve"> </w:t>
      </w:r>
      <w:r w:rsidRPr="00742B67">
        <w:rPr>
          <w:sz w:val="24"/>
        </w:rPr>
        <w:t>to</w:t>
      </w:r>
      <w:r w:rsidRPr="00742B67">
        <w:rPr>
          <w:spacing w:val="-3"/>
          <w:sz w:val="24"/>
        </w:rPr>
        <w:t xml:space="preserve"> </w:t>
      </w:r>
      <w:r w:rsidRPr="00742B67">
        <w:rPr>
          <w:sz w:val="24"/>
        </w:rPr>
        <w:t>call 1-877-415-5164</w:t>
      </w:r>
      <w:r w:rsidRPr="00742B67">
        <w:rPr>
          <w:spacing w:val="80"/>
          <w:sz w:val="24"/>
        </w:rPr>
        <w:t xml:space="preserve"> </w:t>
      </w:r>
      <w:r w:rsidRPr="00742B67">
        <w:rPr>
          <w:sz w:val="24"/>
        </w:rPr>
        <w:t>to</w:t>
      </w:r>
      <w:r w:rsidRPr="00742B67">
        <w:rPr>
          <w:spacing w:val="-3"/>
          <w:sz w:val="24"/>
        </w:rPr>
        <w:t xml:space="preserve"> </w:t>
      </w:r>
      <w:r w:rsidRPr="00742B67">
        <w:rPr>
          <w:sz w:val="24"/>
        </w:rPr>
        <w:t>activate the card.</w:t>
      </w:r>
      <w:r w:rsidRPr="00742B67">
        <w:rPr>
          <w:spacing w:val="40"/>
          <w:sz w:val="24"/>
        </w:rPr>
        <w:t xml:space="preserve"> </w:t>
      </w:r>
      <w:r w:rsidRPr="00742B67">
        <w:rPr>
          <w:sz w:val="24"/>
        </w:rPr>
        <w:t>Calling</w:t>
      </w:r>
      <w:r w:rsidRPr="00742B67">
        <w:rPr>
          <w:spacing w:val="-20"/>
          <w:sz w:val="24"/>
        </w:rPr>
        <w:t xml:space="preserve"> </w:t>
      </w:r>
      <w:r w:rsidRPr="00742B67">
        <w:rPr>
          <w:sz w:val="24"/>
        </w:rPr>
        <w:t>to activate the permanent</w:t>
      </w:r>
      <w:r w:rsidRPr="00742B67">
        <w:rPr>
          <w:spacing w:val="-19"/>
          <w:sz w:val="24"/>
        </w:rPr>
        <w:t xml:space="preserve"> </w:t>
      </w:r>
      <w:r w:rsidRPr="00742B67">
        <w:rPr>
          <w:sz w:val="24"/>
        </w:rPr>
        <w:t>card cancels the temporary vault card.</w:t>
      </w:r>
      <w:r w:rsidRPr="00742B67">
        <w:rPr>
          <w:spacing w:val="40"/>
          <w:sz w:val="24"/>
        </w:rPr>
        <w:t xml:space="preserve"> </w:t>
      </w:r>
      <w:r w:rsidRPr="00742B67">
        <w:rPr>
          <w:sz w:val="24"/>
        </w:rPr>
        <w:t>The vault card does not</w:t>
      </w:r>
      <w:r w:rsidRPr="00742B67">
        <w:rPr>
          <w:spacing w:val="-1"/>
          <w:sz w:val="24"/>
        </w:rPr>
        <w:t xml:space="preserve"> </w:t>
      </w:r>
      <w:r w:rsidRPr="00742B67">
        <w:rPr>
          <w:sz w:val="24"/>
        </w:rPr>
        <w:t>have the customer’s</w:t>
      </w:r>
      <w:r w:rsidRPr="00742B67">
        <w:rPr>
          <w:spacing w:val="-17"/>
          <w:sz w:val="24"/>
        </w:rPr>
        <w:t xml:space="preserve"> </w:t>
      </w:r>
      <w:r w:rsidRPr="00742B67">
        <w:rPr>
          <w:sz w:val="24"/>
        </w:rPr>
        <w:t>name on it</w:t>
      </w:r>
      <w:r w:rsidRPr="00742B67">
        <w:rPr>
          <w:spacing w:val="-1"/>
          <w:sz w:val="24"/>
        </w:rPr>
        <w:t xml:space="preserve"> </w:t>
      </w:r>
      <w:r w:rsidRPr="00742B67">
        <w:rPr>
          <w:sz w:val="24"/>
        </w:rPr>
        <w:t>and</w:t>
      </w:r>
      <w:r w:rsidRPr="00742B67">
        <w:rPr>
          <w:spacing w:val="20"/>
          <w:sz w:val="24"/>
        </w:rPr>
        <w:t xml:space="preserve"> </w:t>
      </w:r>
      <w:r w:rsidRPr="00742B67">
        <w:rPr>
          <w:sz w:val="24"/>
        </w:rPr>
        <w:t>should</w:t>
      </w:r>
      <w:r w:rsidRPr="00742B67">
        <w:rPr>
          <w:spacing w:val="-17"/>
          <w:sz w:val="24"/>
        </w:rPr>
        <w:t xml:space="preserve"> </w:t>
      </w:r>
      <w:r w:rsidRPr="00742B67">
        <w:rPr>
          <w:sz w:val="24"/>
        </w:rPr>
        <w:t>be destroyed</w:t>
      </w:r>
      <w:r w:rsidRPr="00742B67">
        <w:rPr>
          <w:spacing w:val="-17"/>
          <w:sz w:val="24"/>
        </w:rPr>
        <w:t xml:space="preserve"> </w:t>
      </w:r>
      <w:r w:rsidRPr="00742B67">
        <w:rPr>
          <w:sz w:val="24"/>
        </w:rPr>
        <w:t>immediately</w:t>
      </w:r>
      <w:r w:rsidRPr="00742B67">
        <w:rPr>
          <w:spacing w:val="-15"/>
          <w:sz w:val="24"/>
        </w:rPr>
        <w:t xml:space="preserve"> </w:t>
      </w:r>
      <w:r w:rsidRPr="00742B67">
        <w:rPr>
          <w:sz w:val="24"/>
        </w:rPr>
        <w:t>upon</w:t>
      </w:r>
      <w:r w:rsidRPr="00742B67">
        <w:rPr>
          <w:spacing w:val="-17"/>
          <w:sz w:val="24"/>
        </w:rPr>
        <w:t xml:space="preserve"> </w:t>
      </w:r>
      <w:r w:rsidRPr="00742B67">
        <w:rPr>
          <w:sz w:val="24"/>
        </w:rPr>
        <w:t>activation</w:t>
      </w:r>
      <w:r w:rsidRPr="00742B67">
        <w:rPr>
          <w:spacing w:val="-17"/>
          <w:sz w:val="24"/>
        </w:rPr>
        <w:t xml:space="preserve"> </w:t>
      </w:r>
      <w:r w:rsidRPr="00742B67">
        <w:rPr>
          <w:sz w:val="24"/>
        </w:rPr>
        <w:t>of</w:t>
      </w:r>
      <w:r w:rsidRPr="00742B67">
        <w:rPr>
          <w:spacing w:val="-11"/>
          <w:sz w:val="24"/>
        </w:rPr>
        <w:t xml:space="preserve"> </w:t>
      </w:r>
      <w:r w:rsidRPr="00742B67">
        <w:rPr>
          <w:sz w:val="24"/>
        </w:rPr>
        <w:t>the permanent</w:t>
      </w:r>
      <w:r w:rsidRPr="00742B67">
        <w:rPr>
          <w:spacing w:val="-23"/>
          <w:sz w:val="24"/>
        </w:rPr>
        <w:t xml:space="preserve"> </w:t>
      </w:r>
      <w:r w:rsidRPr="00742B67">
        <w:rPr>
          <w:sz w:val="24"/>
        </w:rPr>
        <w:t>card.</w:t>
      </w:r>
    </w:p>
    <w:p w:rsidR="00742B67" w:rsidRDefault="00742B67" w:rsidP="00827300">
      <w:pPr>
        <w:tabs>
          <w:tab w:val="left" w:pos="488"/>
        </w:tabs>
        <w:spacing w:before="40" w:after="60" w:line="235" w:lineRule="auto"/>
        <w:ind w:right="278"/>
        <w:rPr>
          <w:sz w:val="24"/>
        </w:rPr>
      </w:pPr>
    </w:p>
    <w:p w:rsidR="00742B67" w:rsidRDefault="00742B67" w:rsidP="00742B67">
      <w:pPr>
        <w:tabs>
          <w:tab w:val="left" w:pos="488"/>
        </w:tabs>
        <w:spacing w:before="40" w:after="60" w:line="235" w:lineRule="auto"/>
        <w:ind w:right="278"/>
      </w:pPr>
    </w:p>
    <w:p w:rsidR="00CD43ED" w:rsidRPr="005F4AAC" w:rsidRDefault="0022498E" w:rsidP="0022498E">
      <w:pPr>
        <w:tabs>
          <w:tab w:val="left" w:pos="488"/>
        </w:tabs>
        <w:spacing w:before="40" w:after="60" w:line="235" w:lineRule="auto"/>
        <w:ind w:right="278"/>
        <w:jc w:val="center"/>
      </w:pPr>
      <w:r>
        <w:rPr>
          <w:noProof/>
        </w:rPr>
        <w:drawing>
          <wp:inline distT="0" distB="0" distL="0" distR="0" wp14:anchorId="056B191D" wp14:editId="1724A53C">
            <wp:extent cx="6997700" cy="5478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022160" cy="5497931"/>
                    </a:xfrm>
                    <a:prstGeom prst="rect">
                      <a:avLst/>
                    </a:prstGeom>
                  </pic:spPr>
                </pic:pic>
              </a:graphicData>
            </a:graphic>
          </wp:inline>
        </w:drawing>
      </w:r>
    </w:p>
    <w:sectPr w:rsidR="00CD43ED" w:rsidRPr="005F4AAC" w:rsidSect="00822EA6">
      <w:footerReference w:type="default" r:id="rId10"/>
      <w:pgSz w:w="12240" w:h="15840"/>
      <w:pgMar w:top="630" w:right="620" w:bottom="45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5D8" w:rsidRDefault="009875D8" w:rsidP="00757CD6">
      <w:r>
        <w:separator/>
      </w:r>
    </w:p>
  </w:endnote>
  <w:endnote w:type="continuationSeparator" w:id="0">
    <w:p w:rsidR="009875D8" w:rsidRDefault="009875D8" w:rsidP="0075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5D8" w:rsidRDefault="009875D8" w:rsidP="00757CD6">
    <w:pPr>
      <w:pStyle w:val="Footer"/>
      <w:tabs>
        <w:tab w:val="clear" w:pos="9360"/>
        <w:tab w:val="right" w:pos="10980"/>
      </w:tabs>
    </w:pPr>
    <w:r>
      <w:tab/>
    </w:r>
    <w:r>
      <w:tab/>
    </w:r>
  </w:p>
  <w:p w:rsidR="009875D8" w:rsidRPr="00757CD6" w:rsidRDefault="009875D8" w:rsidP="00757CD6">
    <w:pPr>
      <w:pStyle w:val="Footer"/>
      <w:tabs>
        <w:tab w:val="clear" w:pos="9360"/>
        <w:tab w:val="right" w:pos="10980"/>
      </w:tabs>
      <w:rPr>
        <w:i/>
      </w:rPr>
    </w:pPr>
    <w:r>
      <w:tab/>
    </w:r>
    <w:r>
      <w:tab/>
    </w:r>
    <w:r w:rsidRPr="00757CD6">
      <w:rPr>
        <w:i/>
      </w:rPr>
      <w:t>Updated 11/2023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5D8" w:rsidRDefault="009875D8" w:rsidP="00757CD6">
      <w:r>
        <w:separator/>
      </w:r>
    </w:p>
  </w:footnote>
  <w:footnote w:type="continuationSeparator" w:id="0">
    <w:p w:rsidR="009875D8" w:rsidRDefault="009875D8" w:rsidP="00757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45B"/>
    <w:multiLevelType w:val="hybridMultilevel"/>
    <w:tmpl w:val="924CF862"/>
    <w:lvl w:ilvl="0" w:tplc="5A585752">
      <w:start w:val="1"/>
      <w:numFmt w:val="decimal"/>
      <w:lvlText w:val="%1."/>
      <w:lvlJc w:val="left"/>
      <w:pPr>
        <w:ind w:left="584" w:hanging="352"/>
      </w:pPr>
      <w:rPr>
        <w:rFonts w:ascii="Calibri" w:eastAsia="Calibri" w:hAnsi="Calibri" w:cs="Calibri" w:hint="default"/>
        <w:b/>
        <w:bCs/>
        <w:i w:val="0"/>
        <w:iCs w:val="0"/>
        <w:spacing w:val="-2"/>
        <w:w w:val="93"/>
        <w:sz w:val="24"/>
        <w:szCs w:val="24"/>
        <w:lang w:val="en-US" w:eastAsia="en-US" w:bidi="ar-SA"/>
      </w:rPr>
    </w:lvl>
    <w:lvl w:ilvl="1" w:tplc="518CFBF2">
      <w:start w:val="1"/>
      <w:numFmt w:val="decimal"/>
      <w:lvlText w:val="%2."/>
      <w:lvlJc w:val="left"/>
      <w:pPr>
        <w:ind w:left="951" w:hanging="368"/>
      </w:pPr>
      <w:rPr>
        <w:rFonts w:ascii="Calibri" w:eastAsia="Calibri" w:hAnsi="Calibri" w:cs="Calibri" w:hint="default"/>
        <w:b w:val="0"/>
        <w:bCs w:val="0"/>
        <w:i w:val="0"/>
        <w:iCs w:val="0"/>
        <w:spacing w:val="-10"/>
        <w:w w:val="100"/>
        <w:sz w:val="24"/>
        <w:szCs w:val="24"/>
        <w:lang w:val="en-US" w:eastAsia="en-US" w:bidi="ar-SA"/>
      </w:rPr>
    </w:lvl>
    <w:lvl w:ilvl="2" w:tplc="20B88B30">
      <w:numFmt w:val="bullet"/>
      <w:lvlText w:val="•"/>
      <w:lvlJc w:val="left"/>
      <w:pPr>
        <w:ind w:left="2077" w:hanging="368"/>
      </w:pPr>
      <w:rPr>
        <w:rFonts w:hint="default"/>
        <w:lang w:val="en-US" w:eastAsia="en-US" w:bidi="ar-SA"/>
      </w:rPr>
    </w:lvl>
    <w:lvl w:ilvl="3" w:tplc="349486C2">
      <w:numFmt w:val="bullet"/>
      <w:lvlText w:val="•"/>
      <w:lvlJc w:val="left"/>
      <w:pPr>
        <w:ind w:left="3195" w:hanging="368"/>
      </w:pPr>
      <w:rPr>
        <w:rFonts w:hint="default"/>
        <w:lang w:val="en-US" w:eastAsia="en-US" w:bidi="ar-SA"/>
      </w:rPr>
    </w:lvl>
    <w:lvl w:ilvl="4" w:tplc="383CBBBA">
      <w:numFmt w:val="bullet"/>
      <w:lvlText w:val="•"/>
      <w:lvlJc w:val="left"/>
      <w:pPr>
        <w:ind w:left="4313" w:hanging="368"/>
      </w:pPr>
      <w:rPr>
        <w:rFonts w:hint="default"/>
        <w:lang w:val="en-US" w:eastAsia="en-US" w:bidi="ar-SA"/>
      </w:rPr>
    </w:lvl>
    <w:lvl w:ilvl="5" w:tplc="830A847C">
      <w:numFmt w:val="bullet"/>
      <w:lvlText w:val="•"/>
      <w:lvlJc w:val="left"/>
      <w:pPr>
        <w:ind w:left="5431" w:hanging="368"/>
      </w:pPr>
      <w:rPr>
        <w:rFonts w:hint="default"/>
        <w:lang w:val="en-US" w:eastAsia="en-US" w:bidi="ar-SA"/>
      </w:rPr>
    </w:lvl>
    <w:lvl w:ilvl="6" w:tplc="32F2CE9E">
      <w:numFmt w:val="bullet"/>
      <w:lvlText w:val="•"/>
      <w:lvlJc w:val="left"/>
      <w:pPr>
        <w:ind w:left="6548" w:hanging="368"/>
      </w:pPr>
      <w:rPr>
        <w:rFonts w:hint="default"/>
        <w:lang w:val="en-US" w:eastAsia="en-US" w:bidi="ar-SA"/>
      </w:rPr>
    </w:lvl>
    <w:lvl w:ilvl="7" w:tplc="F8EE5EDC">
      <w:numFmt w:val="bullet"/>
      <w:lvlText w:val="•"/>
      <w:lvlJc w:val="left"/>
      <w:pPr>
        <w:ind w:left="7666" w:hanging="368"/>
      </w:pPr>
      <w:rPr>
        <w:rFonts w:hint="default"/>
        <w:lang w:val="en-US" w:eastAsia="en-US" w:bidi="ar-SA"/>
      </w:rPr>
    </w:lvl>
    <w:lvl w:ilvl="8" w:tplc="8090A4D2">
      <w:numFmt w:val="bullet"/>
      <w:lvlText w:val="•"/>
      <w:lvlJc w:val="left"/>
      <w:pPr>
        <w:ind w:left="8784" w:hanging="368"/>
      </w:pPr>
      <w:rPr>
        <w:rFonts w:hint="default"/>
        <w:lang w:val="en-US" w:eastAsia="en-US" w:bidi="ar-SA"/>
      </w:rPr>
    </w:lvl>
  </w:abstractNum>
  <w:abstractNum w:abstractNumId="1" w15:restartNumberingAfterBreak="0">
    <w:nsid w:val="03EE6F8B"/>
    <w:multiLevelType w:val="multilevel"/>
    <w:tmpl w:val="11EE3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41B61"/>
    <w:multiLevelType w:val="multilevel"/>
    <w:tmpl w:val="51325EE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A57DC"/>
    <w:multiLevelType w:val="hybridMultilevel"/>
    <w:tmpl w:val="BEFE964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F2103"/>
    <w:multiLevelType w:val="hybridMultilevel"/>
    <w:tmpl w:val="BF14DBA4"/>
    <w:lvl w:ilvl="0" w:tplc="04090001">
      <w:start w:val="1"/>
      <w:numFmt w:val="bullet"/>
      <w:lvlText w:val=""/>
      <w:lvlJc w:val="left"/>
      <w:pPr>
        <w:ind w:left="591" w:hanging="360"/>
      </w:pPr>
      <w:rPr>
        <w:rFonts w:ascii="Symbol" w:hAnsi="Symbol" w:hint="default"/>
      </w:rPr>
    </w:lvl>
    <w:lvl w:ilvl="1" w:tplc="04090003">
      <w:start w:val="1"/>
      <w:numFmt w:val="bullet"/>
      <w:lvlText w:val="o"/>
      <w:lvlJc w:val="left"/>
      <w:pPr>
        <w:ind w:left="1311" w:hanging="360"/>
      </w:pPr>
      <w:rPr>
        <w:rFonts w:ascii="Courier New" w:hAnsi="Courier New" w:cs="Courier New" w:hint="default"/>
      </w:rPr>
    </w:lvl>
    <w:lvl w:ilvl="2" w:tplc="04090005" w:tentative="1">
      <w:start w:val="1"/>
      <w:numFmt w:val="bullet"/>
      <w:lvlText w:val=""/>
      <w:lvlJc w:val="left"/>
      <w:pPr>
        <w:ind w:left="2031" w:hanging="360"/>
      </w:pPr>
      <w:rPr>
        <w:rFonts w:ascii="Wingdings" w:hAnsi="Wingdings" w:hint="default"/>
      </w:rPr>
    </w:lvl>
    <w:lvl w:ilvl="3" w:tplc="04090001" w:tentative="1">
      <w:start w:val="1"/>
      <w:numFmt w:val="bullet"/>
      <w:lvlText w:val=""/>
      <w:lvlJc w:val="left"/>
      <w:pPr>
        <w:ind w:left="2751" w:hanging="360"/>
      </w:pPr>
      <w:rPr>
        <w:rFonts w:ascii="Symbol" w:hAnsi="Symbol" w:hint="default"/>
      </w:rPr>
    </w:lvl>
    <w:lvl w:ilvl="4" w:tplc="04090003" w:tentative="1">
      <w:start w:val="1"/>
      <w:numFmt w:val="bullet"/>
      <w:lvlText w:val="o"/>
      <w:lvlJc w:val="left"/>
      <w:pPr>
        <w:ind w:left="3471" w:hanging="360"/>
      </w:pPr>
      <w:rPr>
        <w:rFonts w:ascii="Courier New" w:hAnsi="Courier New" w:cs="Courier New" w:hint="default"/>
      </w:rPr>
    </w:lvl>
    <w:lvl w:ilvl="5" w:tplc="04090005" w:tentative="1">
      <w:start w:val="1"/>
      <w:numFmt w:val="bullet"/>
      <w:lvlText w:val=""/>
      <w:lvlJc w:val="left"/>
      <w:pPr>
        <w:ind w:left="4191" w:hanging="360"/>
      </w:pPr>
      <w:rPr>
        <w:rFonts w:ascii="Wingdings" w:hAnsi="Wingdings" w:hint="default"/>
      </w:rPr>
    </w:lvl>
    <w:lvl w:ilvl="6" w:tplc="04090001" w:tentative="1">
      <w:start w:val="1"/>
      <w:numFmt w:val="bullet"/>
      <w:lvlText w:val=""/>
      <w:lvlJc w:val="left"/>
      <w:pPr>
        <w:ind w:left="4911" w:hanging="360"/>
      </w:pPr>
      <w:rPr>
        <w:rFonts w:ascii="Symbol" w:hAnsi="Symbol" w:hint="default"/>
      </w:rPr>
    </w:lvl>
    <w:lvl w:ilvl="7" w:tplc="04090003" w:tentative="1">
      <w:start w:val="1"/>
      <w:numFmt w:val="bullet"/>
      <w:lvlText w:val="o"/>
      <w:lvlJc w:val="left"/>
      <w:pPr>
        <w:ind w:left="5631" w:hanging="360"/>
      </w:pPr>
      <w:rPr>
        <w:rFonts w:ascii="Courier New" w:hAnsi="Courier New" w:cs="Courier New" w:hint="default"/>
      </w:rPr>
    </w:lvl>
    <w:lvl w:ilvl="8" w:tplc="04090005" w:tentative="1">
      <w:start w:val="1"/>
      <w:numFmt w:val="bullet"/>
      <w:lvlText w:val=""/>
      <w:lvlJc w:val="left"/>
      <w:pPr>
        <w:ind w:left="6351" w:hanging="360"/>
      </w:pPr>
      <w:rPr>
        <w:rFonts w:ascii="Wingdings" w:hAnsi="Wingdings" w:hint="default"/>
      </w:rPr>
    </w:lvl>
  </w:abstractNum>
  <w:abstractNum w:abstractNumId="5" w15:restartNumberingAfterBreak="0">
    <w:nsid w:val="1E30558F"/>
    <w:multiLevelType w:val="hybridMultilevel"/>
    <w:tmpl w:val="8BF00726"/>
    <w:lvl w:ilvl="0" w:tplc="5DD648C4">
      <w:start w:val="1"/>
      <w:numFmt w:val="bullet"/>
      <w:lvlText w:val=""/>
      <w:lvlJc w:val="left"/>
      <w:pPr>
        <w:ind w:left="487" w:hanging="368"/>
      </w:pPr>
      <w:rPr>
        <w:rFonts w:ascii="Wingdings" w:hAnsi="Wingdings" w:hint="default"/>
        <w:b w:val="0"/>
        <w:bCs w:val="0"/>
        <w:i w:val="0"/>
        <w:iCs w:val="0"/>
        <w:w w:val="99"/>
        <w:sz w:val="24"/>
        <w:szCs w:val="24"/>
        <w:lang w:val="en-US" w:eastAsia="en-US" w:bidi="ar-SA"/>
      </w:rPr>
    </w:lvl>
    <w:lvl w:ilvl="1" w:tplc="04090001">
      <w:start w:val="1"/>
      <w:numFmt w:val="bullet"/>
      <w:lvlText w:val=""/>
      <w:lvlJc w:val="left"/>
      <w:pPr>
        <w:ind w:left="1534" w:hanging="368"/>
      </w:pPr>
      <w:rPr>
        <w:rFonts w:ascii="Symbol" w:hAnsi="Symbol" w:hint="default"/>
        <w:lang w:val="en-US" w:eastAsia="en-US" w:bidi="ar-SA"/>
      </w:rPr>
    </w:lvl>
    <w:lvl w:ilvl="2" w:tplc="3E5A6E6C">
      <w:numFmt w:val="bullet"/>
      <w:lvlText w:val="•"/>
      <w:lvlJc w:val="left"/>
      <w:pPr>
        <w:ind w:left="2588" w:hanging="368"/>
      </w:pPr>
      <w:rPr>
        <w:rFonts w:hint="default"/>
        <w:lang w:val="en-US" w:eastAsia="en-US" w:bidi="ar-SA"/>
      </w:rPr>
    </w:lvl>
    <w:lvl w:ilvl="3" w:tplc="B8B44360">
      <w:numFmt w:val="bullet"/>
      <w:lvlText w:val="•"/>
      <w:lvlJc w:val="left"/>
      <w:pPr>
        <w:ind w:left="3642" w:hanging="368"/>
      </w:pPr>
      <w:rPr>
        <w:rFonts w:hint="default"/>
        <w:lang w:val="en-US" w:eastAsia="en-US" w:bidi="ar-SA"/>
      </w:rPr>
    </w:lvl>
    <w:lvl w:ilvl="4" w:tplc="3E48A0E4">
      <w:numFmt w:val="bullet"/>
      <w:lvlText w:val="•"/>
      <w:lvlJc w:val="left"/>
      <w:pPr>
        <w:ind w:left="4696" w:hanging="368"/>
      </w:pPr>
      <w:rPr>
        <w:rFonts w:hint="default"/>
        <w:lang w:val="en-US" w:eastAsia="en-US" w:bidi="ar-SA"/>
      </w:rPr>
    </w:lvl>
    <w:lvl w:ilvl="5" w:tplc="DFDEF55A">
      <w:numFmt w:val="bullet"/>
      <w:lvlText w:val="•"/>
      <w:lvlJc w:val="left"/>
      <w:pPr>
        <w:ind w:left="5750" w:hanging="368"/>
      </w:pPr>
      <w:rPr>
        <w:rFonts w:hint="default"/>
        <w:lang w:val="en-US" w:eastAsia="en-US" w:bidi="ar-SA"/>
      </w:rPr>
    </w:lvl>
    <w:lvl w:ilvl="6" w:tplc="13DC5D20">
      <w:numFmt w:val="bullet"/>
      <w:lvlText w:val="•"/>
      <w:lvlJc w:val="left"/>
      <w:pPr>
        <w:ind w:left="6804" w:hanging="368"/>
      </w:pPr>
      <w:rPr>
        <w:rFonts w:hint="default"/>
        <w:lang w:val="en-US" w:eastAsia="en-US" w:bidi="ar-SA"/>
      </w:rPr>
    </w:lvl>
    <w:lvl w:ilvl="7" w:tplc="E99EF846">
      <w:numFmt w:val="bullet"/>
      <w:lvlText w:val="•"/>
      <w:lvlJc w:val="left"/>
      <w:pPr>
        <w:ind w:left="7858" w:hanging="368"/>
      </w:pPr>
      <w:rPr>
        <w:rFonts w:hint="default"/>
        <w:lang w:val="en-US" w:eastAsia="en-US" w:bidi="ar-SA"/>
      </w:rPr>
    </w:lvl>
    <w:lvl w:ilvl="8" w:tplc="5C5CBB50">
      <w:numFmt w:val="bullet"/>
      <w:lvlText w:val="•"/>
      <w:lvlJc w:val="left"/>
      <w:pPr>
        <w:ind w:left="8912" w:hanging="368"/>
      </w:pPr>
      <w:rPr>
        <w:rFonts w:hint="default"/>
        <w:lang w:val="en-US" w:eastAsia="en-US" w:bidi="ar-SA"/>
      </w:rPr>
    </w:lvl>
  </w:abstractNum>
  <w:abstractNum w:abstractNumId="6" w15:restartNumberingAfterBreak="0">
    <w:nsid w:val="1EAA1F63"/>
    <w:multiLevelType w:val="multilevel"/>
    <w:tmpl w:val="8704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F7243"/>
    <w:multiLevelType w:val="hybridMultilevel"/>
    <w:tmpl w:val="A5588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84CC6"/>
    <w:multiLevelType w:val="hybridMultilevel"/>
    <w:tmpl w:val="32F8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84C54"/>
    <w:multiLevelType w:val="hybridMultilevel"/>
    <w:tmpl w:val="D5F4872C"/>
    <w:lvl w:ilvl="0" w:tplc="04FEFB02">
      <w:numFmt w:val="bullet"/>
      <w:lvlText w:val="o"/>
      <w:lvlJc w:val="left"/>
      <w:pPr>
        <w:ind w:left="487" w:hanging="368"/>
      </w:pPr>
      <w:rPr>
        <w:rFonts w:ascii="Courier New" w:eastAsia="Courier New" w:hAnsi="Courier New" w:cs="Courier New" w:hint="default"/>
        <w:b w:val="0"/>
        <w:bCs w:val="0"/>
        <w:i w:val="0"/>
        <w:iCs w:val="0"/>
        <w:w w:val="99"/>
        <w:sz w:val="24"/>
        <w:szCs w:val="24"/>
        <w:lang w:val="en-US" w:eastAsia="en-US" w:bidi="ar-SA"/>
      </w:rPr>
    </w:lvl>
    <w:lvl w:ilvl="1" w:tplc="3D1493C4">
      <w:numFmt w:val="bullet"/>
      <w:lvlText w:val="•"/>
      <w:lvlJc w:val="left"/>
      <w:pPr>
        <w:ind w:left="1534" w:hanging="368"/>
      </w:pPr>
      <w:rPr>
        <w:rFonts w:hint="default"/>
        <w:lang w:val="en-US" w:eastAsia="en-US" w:bidi="ar-SA"/>
      </w:rPr>
    </w:lvl>
    <w:lvl w:ilvl="2" w:tplc="3E5A6E6C">
      <w:numFmt w:val="bullet"/>
      <w:lvlText w:val="•"/>
      <w:lvlJc w:val="left"/>
      <w:pPr>
        <w:ind w:left="2588" w:hanging="368"/>
      </w:pPr>
      <w:rPr>
        <w:rFonts w:hint="default"/>
        <w:lang w:val="en-US" w:eastAsia="en-US" w:bidi="ar-SA"/>
      </w:rPr>
    </w:lvl>
    <w:lvl w:ilvl="3" w:tplc="B8B44360">
      <w:numFmt w:val="bullet"/>
      <w:lvlText w:val="•"/>
      <w:lvlJc w:val="left"/>
      <w:pPr>
        <w:ind w:left="3642" w:hanging="368"/>
      </w:pPr>
      <w:rPr>
        <w:rFonts w:hint="default"/>
        <w:lang w:val="en-US" w:eastAsia="en-US" w:bidi="ar-SA"/>
      </w:rPr>
    </w:lvl>
    <w:lvl w:ilvl="4" w:tplc="3E48A0E4">
      <w:numFmt w:val="bullet"/>
      <w:lvlText w:val="•"/>
      <w:lvlJc w:val="left"/>
      <w:pPr>
        <w:ind w:left="4696" w:hanging="368"/>
      </w:pPr>
      <w:rPr>
        <w:rFonts w:hint="default"/>
        <w:lang w:val="en-US" w:eastAsia="en-US" w:bidi="ar-SA"/>
      </w:rPr>
    </w:lvl>
    <w:lvl w:ilvl="5" w:tplc="DFDEF55A">
      <w:numFmt w:val="bullet"/>
      <w:lvlText w:val="•"/>
      <w:lvlJc w:val="left"/>
      <w:pPr>
        <w:ind w:left="5750" w:hanging="368"/>
      </w:pPr>
      <w:rPr>
        <w:rFonts w:hint="default"/>
        <w:lang w:val="en-US" w:eastAsia="en-US" w:bidi="ar-SA"/>
      </w:rPr>
    </w:lvl>
    <w:lvl w:ilvl="6" w:tplc="13DC5D20">
      <w:numFmt w:val="bullet"/>
      <w:lvlText w:val="•"/>
      <w:lvlJc w:val="left"/>
      <w:pPr>
        <w:ind w:left="6804" w:hanging="368"/>
      </w:pPr>
      <w:rPr>
        <w:rFonts w:hint="default"/>
        <w:lang w:val="en-US" w:eastAsia="en-US" w:bidi="ar-SA"/>
      </w:rPr>
    </w:lvl>
    <w:lvl w:ilvl="7" w:tplc="E99EF846">
      <w:numFmt w:val="bullet"/>
      <w:lvlText w:val="•"/>
      <w:lvlJc w:val="left"/>
      <w:pPr>
        <w:ind w:left="7858" w:hanging="368"/>
      </w:pPr>
      <w:rPr>
        <w:rFonts w:hint="default"/>
        <w:lang w:val="en-US" w:eastAsia="en-US" w:bidi="ar-SA"/>
      </w:rPr>
    </w:lvl>
    <w:lvl w:ilvl="8" w:tplc="5C5CBB50">
      <w:numFmt w:val="bullet"/>
      <w:lvlText w:val="•"/>
      <w:lvlJc w:val="left"/>
      <w:pPr>
        <w:ind w:left="8912" w:hanging="368"/>
      </w:pPr>
      <w:rPr>
        <w:rFonts w:hint="default"/>
        <w:lang w:val="en-US" w:eastAsia="en-US" w:bidi="ar-SA"/>
      </w:rPr>
    </w:lvl>
  </w:abstractNum>
  <w:abstractNum w:abstractNumId="10" w15:restartNumberingAfterBreak="0">
    <w:nsid w:val="3B085032"/>
    <w:multiLevelType w:val="multilevel"/>
    <w:tmpl w:val="11EE3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990F93"/>
    <w:multiLevelType w:val="hybridMultilevel"/>
    <w:tmpl w:val="78584946"/>
    <w:lvl w:ilvl="0" w:tplc="70920DD2">
      <w:numFmt w:val="bullet"/>
      <w:lvlText w:val=""/>
      <w:lvlJc w:val="left"/>
      <w:pPr>
        <w:ind w:left="487" w:hanging="368"/>
      </w:pPr>
      <w:rPr>
        <w:rFonts w:ascii="Wingdings" w:eastAsia="Wingdings" w:hAnsi="Wingdings" w:cs="Wingdings" w:hint="default"/>
        <w:b w:val="0"/>
        <w:bCs w:val="0"/>
        <w:i w:val="0"/>
        <w:iCs w:val="0"/>
        <w:w w:val="100"/>
        <w:sz w:val="24"/>
        <w:szCs w:val="24"/>
        <w:lang w:val="en-US" w:eastAsia="en-US" w:bidi="ar-SA"/>
      </w:rPr>
    </w:lvl>
    <w:lvl w:ilvl="1" w:tplc="6DCA6BE2">
      <w:numFmt w:val="bullet"/>
      <w:lvlText w:val="•"/>
      <w:lvlJc w:val="left"/>
      <w:pPr>
        <w:ind w:left="1534" w:hanging="368"/>
      </w:pPr>
      <w:rPr>
        <w:rFonts w:hint="default"/>
        <w:lang w:val="en-US" w:eastAsia="en-US" w:bidi="ar-SA"/>
      </w:rPr>
    </w:lvl>
    <w:lvl w:ilvl="2" w:tplc="1450A9AC">
      <w:numFmt w:val="bullet"/>
      <w:lvlText w:val="•"/>
      <w:lvlJc w:val="left"/>
      <w:pPr>
        <w:ind w:left="2588" w:hanging="368"/>
      </w:pPr>
      <w:rPr>
        <w:rFonts w:hint="default"/>
        <w:lang w:val="en-US" w:eastAsia="en-US" w:bidi="ar-SA"/>
      </w:rPr>
    </w:lvl>
    <w:lvl w:ilvl="3" w:tplc="A1860A20">
      <w:numFmt w:val="bullet"/>
      <w:lvlText w:val="•"/>
      <w:lvlJc w:val="left"/>
      <w:pPr>
        <w:ind w:left="3642" w:hanging="368"/>
      </w:pPr>
      <w:rPr>
        <w:rFonts w:hint="default"/>
        <w:lang w:val="en-US" w:eastAsia="en-US" w:bidi="ar-SA"/>
      </w:rPr>
    </w:lvl>
    <w:lvl w:ilvl="4" w:tplc="C63809B0">
      <w:numFmt w:val="bullet"/>
      <w:lvlText w:val="•"/>
      <w:lvlJc w:val="left"/>
      <w:pPr>
        <w:ind w:left="4696" w:hanging="368"/>
      </w:pPr>
      <w:rPr>
        <w:rFonts w:hint="default"/>
        <w:lang w:val="en-US" w:eastAsia="en-US" w:bidi="ar-SA"/>
      </w:rPr>
    </w:lvl>
    <w:lvl w:ilvl="5" w:tplc="DFBA6E5A">
      <w:numFmt w:val="bullet"/>
      <w:lvlText w:val="•"/>
      <w:lvlJc w:val="left"/>
      <w:pPr>
        <w:ind w:left="5750" w:hanging="368"/>
      </w:pPr>
      <w:rPr>
        <w:rFonts w:hint="default"/>
        <w:lang w:val="en-US" w:eastAsia="en-US" w:bidi="ar-SA"/>
      </w:rPr>
    </w:lvl>
    <w:lvl w:ilvl="6" w:tplc="CC544E20">
      <w:numFmt w:val="bullet"/>
      <w:lvlText w:val="•"/>
      <w:lvlJc w:val="left"/>
      <w:pPr>
        <w:ind w:left="6804" w:hanging="368"/>
      </w:pPr>
      <w:rPr>
        <w:rFonts w:hint="default"/>
        <w:lang w:val="en-US" w:eastAsia="en-US" w:bidi="ar-SA"/>
      </w:rPr>
    </w:lvl>
    <w:lvl w:ilvl="7" w:tplc="7E4A3A5A">
      <w:numFmt w:val="bullet"/>
      <w:lvlText w:val="•"/>
      <w:lvlJc w:val="left"/>
      <w:pPr>
        <w:ind w:left="7858" w:hanging="368"/>
      </w:pPr>
      <w:rPr>
        <w:rFonts w:hint="default"/>
        <w:lang w:val="en-US" w:eastAsia="en-US" w:bidi="ar-SA"/>
      </w:rPr>
    </w:lvl>
    <w:lvl w:ilvl="8" w:tplc="0EC6474C">
      <w:numFmt w:val="bullet"/>
      <w:lvlText w:val="•"/>
      <w:lvlJc w:val="left"/>
      <w:pPr>
        <w:ind w:left="8912" w:hanging="368"/>
      </w:pPr>
      <w:rPr>
        <w:rFonts w:hint="default"/>
        <w:lang w:val="en-US" w:eastAsia="en-US" w:bidi="ar-SA"/>
      </w:rPr>
    </w:lvl>
  </w:abstractNum>
  <w:abstractNum w:abstractNumId="12" w15:restartNumberingAfterBreak="0">
    <w:nsid w:val="541C01F7"/>
    <w:multiLevelType w:val="hybridMultilevel"/>
    <w:tmpl w:val="11FA20D0"/>
    <w:lvl w:ilvl="0" w:tplc="227EB780">
      <w:numFmt w:val="bullet"/>
      <w:lvlText w:val=""/>
      <w:lvlJc w:val="left"/>
      <w:pPr>
        <w:ind w:left="584" w:hanging="353"/>
      </w:pPr>
      <w:rPr>
        <w:rFonts w:ascii="Wingdings" w:eastAsia="Wingdings" w:hAnsi="Wingdings" w:cs="Wingdings" w:hint="default"/>
        <w:b w:val="0"/>
        <w:bCs w:val="0"/>
        <w:i w:val="0"/>
        <w:iCs w:val="0"/>
        <w:w w:val="100"/>
        <w:sz w:val="24"/>
        <w:szCs w:val="24"/>
        <w:lang w:val="en-US" w:eastAsia="en-US" w:bidi="ar-SA"/>
      </w:rPr>
    </w:lvl>
    <w:lvl w:ilvl="1" w:tplc="4D4CBA04">
      <w:numFmt w:val="bullet"/>
      <w:lvlText w:val="•"/>
      <w:lvlJc w:val="left"/>
      <w:pPr>
        <w:ind w:left="1624" w:hanging="353"/>
      </w:pPr>
      <w:rPr>
        <w:rFonts w:hint="default"/>
        <w:lang w:val="en-US" w:eastAsia="en-US" w:bidi="ar-SA"/>
      </w:rPr>
    </w:lvl>
    <w:lvl w:ilvl="2" w:tplc="C86EA242">
      <w:numFmt w:val="bullet"/>
      <w:lvlText w:val="•"/>
      <w:lvlJc w:val="left"/>
      <w:pPr>
        <w:ind w:left="2668" w:hanging="353"/>
      </w:pPr>
      <w:rPr>
        <w:rFonts w:hint="default"/>
        <w:lang w:val="en-US" w:eastAsia="en-US" w:bidi="ar-SA"/>
      </w:rPr>
    </w:lvl>
    <w:lvl w:ilvl="3" w:tplc="5A4A6016">
      <w:numFmt w:val="bullet"/>
      <w:lvlText w:val="•"/>
      <w:lvlJc w:val="left"/>
      <w:pPr>
        <w:ind w:left="3712" w:hanging="353"/>
      </w:pPr>
      <w:rPr>
        <w:rFonts w:hint="default"/>
        <w:lang w:val="en-US" w:eastAsia="en-US" w:bidi="ar-SA"/>
      </w:rPr>
    </w:lvl>
    <w:lvl w:ilvl="4" w:tplc="C094A78C">
      <w:numFmt w:val="bullet"/>
      <w:lvlText w:val="•"/>
      <w:lvlJc w:val="left"/>
      <w:pPr>
        <w:ind w:left="4756" w:hanging="353"/>
      </w:pPr>
      <w:rPr>
        <w:rFonts w:hint="default"/>
        <w:lang w:val="en-US" w:eastAsia="en-US" w:bidi="ar-SA"/>
      </w:rPr>
    </w:lvl>
    <w:lvl w:ilvl="5" w:tplc="390A7D5E">
      <w:numFmt w:val="bullet"/>
      <w:lvlText w:val="•"/>
      <w:lvlJc w:val="left"/>
      <w:pPr>
        <w:ind w:left="5800" w:hanging="353"/>
      </w:pPr>
      <w:rPr>
        <w:rFonts w:hint="default"/>
        <w:lang w:val="en-US" w:eastAsia="en-US" w:bidi="ar-SA"/>
      </w:rPr>
    </w:lvl>
    <w:lvl w:ilvl="6" w:tplc="10329314">
      <w:numFmt w:val="bullet"/>
      <w:lvlText w:val="•"/>
      <w:lvlJc w:val="left"/>
      <w:pPr>
        <w:ind w:left="6844" w:hanging="353"/>
      </w:pPr>
      <w:rPr>
        <w:rFonts w:hint="default"/>
        <w:lang w:val="en-US" w:eastAsia="en-US" w:bidi="ar-SA"/>
      </w:rPr>
    </w:lvl>
    <w:lvl w:ilvl="7" w:tplc="F9CE1B9A">
      <w:numFmt w:val="bullet"/>
      <w:lvlText w:val="•"/>
      <w:lvlJc w:val="left"/>
      <w:pPr>
        <w:ind w:left="7888" w:hanging="353"/>
      </w:pPr>
      <w:rPr>
        <w:rFonts w:hint="default"/>
        <w:lang w:val="en-US" w:eastAsia="en-US" w:bidi="ar-SA"/>
      </w:rPr>
    </w:lvl>
    <w:lvl w:ilvl="8" w:tplc="3A32DE0C">
      <w:numFmt w:val="bullet"/>
      <w:lvlText w:val="•"/>
      <w:lvlJc w:val="left"/>
      <w:pPr>
        <w:ind w:left="8932" w:hanging="353"/>
      </w:pPr>
      <w:rPr>
        <w:rFonts w:hint="default"/>
        <w:lang w:val="en-US" w:eastAsia="en-US" w:bidi="ar-SA"/>
      </w:rPr>
    </w:lvl>
  </w:abstractNum>
  <w:abstractNum w:abstractNumId="13" w15:restartNumberingAfterBreak="0">
    <w:nsid w:val="56553454"/>
    <w:multiLevelType w:val="hybridMultilevel"/>
    <w:tmpl w:val="84A8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6398A"/>
    <w:multiLevelType w:val="hybridMultilevel"/>
    <w:tmpl w:val="D31C7E88"/>
    <w:lvl w:ilvl="0" w:tplc="8724D83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75D53"/>
    <w:multiLevelType w:val="hybridMultilevel"/>
    <w:tmpl w:val="10D89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0"/>
  </w:num>
  <w:num w:numId="5">
    <w:abstractNumId w:val="14"/>
  </w:num>
  <w:num w:numId="6">
    <w:abstractNumId w:val="3"/>
  </w:num>
  <w:num w:numId="7">
    <w:abstractNumId w:val="4"/>
  </w:num>
  <w:num w:numId="8">
    <w:abstractNumId w:val="15"/>
  </w:num>
  <w:num w:numId="9">
    <w:abstractNumId w:val="5"/>
  </w:num>
  <w:num w:numId="10">
    <w:abstractNumId w:val="2"/>
  </w:num>
  <w:num w:numId="11">
    <w:abstractNumId w:val="10"/>
  </w:num>
  <w:num w:numId="12">
    <w:abstractNumId w:val="1"/>
  </w:num>
  <w:num w:numId="13">
    <w:abstractNumId w:val="6"/>
  </w:num>
  <w:num w:numId="14">
    <w:abstractNumId w:val="1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7F"/>
    <w:rsid w:val="00041226"/>
    <w:rsid w:val="0004363D"/>
    <w:rsid w:val="000576A9"/>
    <w:rsid w:val="00063A3C"/>
    <w:rsid w:val="000A4BB7"/>
    <w:rsid w:val="001C2088"/>
    <w:rsid w:val="0022498E"/>
    <w:rsid w:val="00264D9F"/>
    <w:rsid w:val="00286D8B"/>
    <w:rsid w:val="0029496A"/>
    <w:rsid w:val="00390A65"/>
    <w:rsid w:val="003E3FEE"/>
    <w:rsid w:val="00420D61"/>
    <w:rsid w:val="00444A82"/>
    <w:rsid w:val="00446C0A"/>
    <w:rsid w:val="00487AB4"/>
    <w:rsid w:val="004B1606"/>
    <w:rsid w:val="004E1BCB"/>
    <w:rsid w:val="005511AA"/>
    <w:rsid w:val="005E15D0"/>
    <w:rsid w:val="005F4AAC"/>
    <w:rsid w:val="00601B3A"/>
    <w:rsid w:val="00624D30"/>
    <w:rsid w:val="00690CD6"/>
    <w:rsid w:val="006D279A"/>
    <w:rsid w:val="006D3F29"/>
    <w:rsid w:val="00714AD3"/>
    <w:rsid w:val="00742B67"/>
    <w:rsid w:val="00755A21"/>
    <w:rsid w:val="00757CD6"/>
    <w:rsid w:val="007E1CD8"/>
    <w:rsid w:val="00804CC9"/>
    <w:rsid w:val="00822EA6"/>
    <w:rsid w:val="00827300"/>
    <w:rsid w:val="008378EC"/>
    <w:rsid w:val="008F350E"/>
    <w:rsid w:val="00960BAB"/>
    <w:rsid w:val="009875D8"/>
    <w:rsid w:val="009E2ED8"/>
    <w:rsid w:val="00B15449"/>
    <w:rsid w:val="00B4467B"/>
    <w:rsid w:val="00B7393C"/>
    <w:rsid w:val="00B777DB"/>
    <w:rsid w:val="00BF21CF"/>
    <w:rsid w:val="00BF768F"/>
    <w:rsid w:val="00CD43ED"/>
    <w:rsid w:val="00CE37C5"/>
    <w:rsid w:val="00D60731"/>
    <w:rsid w:val="00DA7F78"/>
    <w:rsid w:val="00DC607F"/>
    <w:rsid w:val="00E62BAD"/>
    <w:rsid w:val="00F63BEB"/>
    <w:rsid w:val="00FA00C6"/>
    <w:rsid w:val="00FB3D73"/>
    <w:rsid w:val="00FB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FC1F"/>
  <w15:docId w15:val="{6CB74401-BBD9-4124-B924-F220EE73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350E"/>
    <w:rPr>
      <w:rFonts w:ascii="Calibri" w:eastAsia="Calibri" w:hAnsi="Calibri" w:cs="Calibri"/>
    </w:rPr>
  </w:style>
  <w:style w:type="paragraph" w:styleId="Heading1">
    <w:name w:val="heading 1"/>
    <w:basedOn w:val="Normal"/>
    <w:uiPriority w:val="1"/>
    <w:qFormat/>
    <w:pPr>
      <w:ind w:left="2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2"/>
      <w:ind w:left="120"/>
    </w:pPr>
    <w:rPr>
      <w:rFonts w:ascii="Cambria" w:eastAsia="Cambria" w:hAnsi="Cambria" w:cs="Cambria"/>
      <w:sz w:val="53"/>
      <w:szCs w:val="53"/>
    </w:rPr>
  </w:style>
  <w:style w:type="paragraph" w:styleId="ListParagraph">
    <w:name w:val="List Paragraph"/>
    <w:basedOn w:val="Normal"/>
    <w:uiPriority w:val="1"/>
    <w:qFormat/>
    <w:pPr>
      <w:ind w:left="487" w:hanging="36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0D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D61"/>
    <w:rPr>
      <w:rFonts w:ascii="Segoe UI" w:eastAsia="Calibri" w:hAnsi="Segoe UI" w:cs="Segoe UI"/>
      <w:sz w:val="18"/>
      <w:szCs w:val="18"/>
    </w:rPr>
  </w:style>
  <w:style w:type="paragraph" w:styleId="Header">
    <w:name w:val="header"/>
    <w:basedOn w:val="Normal"/>
    <w:link w:val="HeaderChar"/>
    <w:uiPriority w:val="99"/>
    <w:unhideWhenUsed/>
    <w:rsid w:val="00757CD6"/>
    <w:pPr>
      <w:tabs>
        <w:tab w:val="center" w:pos="4680"/>
        <w:tab w:val="right" w:pos="9360"/>
      </w:tabs>
    </w:pPr>
  </w:style>
  <w:style w:type="character" w:customStyle="1" w:styleId="HeaderChar">
    <w:name w:val="Header Char"/>
    <w:basedOn w:val="DefaultParagraphFont"/>
    <w:link w:val="Header"/>
    <w:uiPriority w:val="99"/>
    <w:rsid w:val="00757CD6"/>
    <w:rPr>
      <w:rFonts w:ascii="Calibri" w:eastAsia="Calibri" w:hAnsi="Calibri" w:cs="Calibri"/>
    </w:rPr>
  </w:style>
  <w:style w:type="paragraph" w:styleId="Footer">
    <w:name w:val="footer"/>
    <w:basedOn w:val="Normal"/>
    <w:link w:val="FooterChar"/>
    <w:uiPriority w:val="99"/>
    <w:unhideWhenUsed/>
    <w:rsid w:val="00757CD6"/>
    <w:pPr>
      <w:tabs>
        <w:tab w:val="center" w:pos="4680"/>
        <w:tab w:val="right" w:pos="9360"/>
      </w:tabs>
    </w:pPr>
  </w:style>
  <w:style w:type="character" w:customStyle="1" w:styleId="FooterChar">
    <w:name w:val="Footer Char"/>
    <w:basedOn w:val="DefaultParagraphFont"/>
    <w:link w:val="Footer"/>
    <w:uiPriority w:val="99"/>
    <w:rsid w:val="00757CD6"/>
    <w:rPr>
      <w:rFonts w:ascii="Calibri" w:eastAsia="Calibri" w:hAnsi="Calibri" w:cs="Calibri"/>
    </w:rPr>
  </w:style>
  <w:style w:type="paragraph" w:styleId="NoSpacing">
    <w:name w:val="No Spacing"/>
    <w:uiPriority w:val="1"/>
    <w:qFormat/>
    <w:rsid w:val="003E3FEE"/>
    <w:pPr>
      <w:widowControl/>
      <w:autoSpaceDE/>
      <w:autoSpaceDN/>
    </w:pPr>
  </w:style>
  <w:style w:type="table" w:styleId="TableGrid">
    <w:name w:val="Table Grid"/>
    <w:basedOn w:val="TableNormal"/>
    <w:uiPriority w:val="39"/>
    <w:rsid w:val="00041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4BB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mphasis1">
    <w:name w:val="emphasis1"/>
    <w:basedOn w:val="DefaultParagraphFont"/>
    <w:rsid w:val="000A4BB7"/>
  </w:style>
  <w:style w:type="character" w:styleId="Hyperlink">
    <w:name w:val="Hyperlink"/>
    <w:basedOn w:val="DefaultParagraphFont"/>
    <w:uiPriority w:val="99"/>
    <w:unhideWhenUsed/>
    <w:rsid w:val="000A4BB7"/>
    <w:rPr>
      <w:color w:val="0000FF"/>
      <w:u w:val="single"/>
    </w:rPr>
  </w:style>
  <w:style w:type="paragraph" w:customStyle="1" w:styleId="lastupdate">
    <w:name w:val="lastupdate"/>
    <w:basedOn w:val="Normal"/>
    <w:rsid w:val="000A4BB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49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1001">
      <w:bodyDiv w:val="1"/>
      <w:marLeft w:val="0"/>
      <w:marRight w:val="0"/>
      <w:marTop w:val="0"/>
      <w:marBottom w:val="0"/>
      <w:divBdr>
        <w:top w:val="none" w:sz="0" w:space="0" w:color="auto"/>
        <w:left w:val="none" w:sz="0" w:space="0" w:color="auto"/>
        <w:bottom w:val="none" w:sz="0" w:space="0" w:color="auto"/>
        <w:right w:val="none" w:sz="0" w:space="0" w:color="auto"/>
      </w:divBdr>
    </w:div>
    <w:div w:id="1588659113">
      <w:bodyDiv w:val="1"/>
      <w:marLeft w:val="0"/>
      <w:marRight w:val="0"/>
      <w:marTop w:val="0"/>
      <w:marBottom w:val="0"/>
      <w:divBdr>
        <w:top w:val="none" w:sz="0" w:space="0" w:color="auto"/>
        <w:left w:val="none" w:sz="0" w:space="0" w:color="auto"/>
        <w:bottom w:val="none" w:sz="0" w:space="0" w:color="auto"/>
        <w:right w:val="none" w:sz="0" w:space="0" w:color="auto"/>
      </w:divBdr>
      <w:divsChild>
        <w:div w:id="204299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EBT VAULT CARD ISSUANCE</vt:lpstr>
    </vt:vector>
  </TitlesOfParts>
  <Company>Dane County</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EBT VAULT CARD ISSUANCE</dc:title>
  <dc:creator>mmr1</dc:creator>
  <cp:lastModifiedBy>Nickel, Brenda</cp:lastModifiedBy>
  <cp:revision>2</cp:revision>
  <cp:lastPrinted>2023-10-12T15:31:00Z</cp:lastPrinted>
  <dcterms:created xsi:type="dcterms:W3CDTF">2023-11-29T20:22:00Z</dcterms:created>
  <dcterms:modified xsi:type="dcterms:W3CDTF">2023-11-29T20:22:00Z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Acrobat PDFMaker 17 for Word</vt:lpwstr>
  </property>
  <property fmtid="{D5CDD505-2E9C-101B-9397-08002B2CF9AE}" pid="4" name="LastSaved">
    <vt:filetime>2022-04-28T00:00:00Z</vt:filetime>
  </property>
</Properties>
</file>