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1A64" w14:textId="773A1D55" w:rsidR="00C0339F" w:rsidRPr="00B60486" w:rsidRDefault="00B60486" w:rsidP="00B60486">
      <w:pPr>
        <w:shd w:val="clear" w:color="auto" w:fill="FFFFFF" w:themeFill="background1"/>
        <w:rPr>
          <w:rFonts w:ascii="Verdana" w:hAnsi="Verdana" w:cstheme="minorHAnsi"/>
          <w:i/>
          <w:sz w:val="28"/>
          <w:szCs w:val="28"/>
        </w:rPr>
      </w:pPr>
      <w:r>
        <w:rPr>
          <w:rFonts w:ascii="Verdana" w:hAnsi="Verdana"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25965" wp14:editId="53B7E856">
                <wp:simplePos x="0" y="0"/>
                <wp:positionH relativeFrom="column">
                  <wp:posOffset>-827764</wp:posOffset>
                </wp:positionH>
                <wp:positionV relativeFrom="paragraph">
                  <wp:posOffset>-151075</wp:posOffset>
                </wp:positionV>
                <wp:extent cx="733977" cy="996508"/>
                <wp:effectExtent l="19050" t="38100" r="28575" b="51435"/>
                <wp:wrapNone/>
                <wp:docPr id="1" name="S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977" cy="996508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0E2D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" o:spid="_x0000_s1026" type="#_x0000_t183" style="position:absolute;margin-left:-65.2pt;margin-top:-11.9pt;width:57.8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" fillcolor="yellow" strokecolor="#1f4d78 [1604]" strokeweight="1pt"/>
            </w:pict>
          </mc:Fallback>
        </mc:AlternateContent>
      </w:r>
      <w:r w:rsidR="00C0339F" w:rsidRPr="00B60486">
        <w:rPr>
          <w:rFonts w:ascii="Verdana" w:hAnsi="Verdana" w:cstheme="minorHAnsi"/>
          <w:i/>
          <w:sz w:val="28"/>
          <w:szCs w:val="28"/>
        </w:rPr>
        <w:t xml:space="preserve">Workers </w:t>
      </w:r>
      <w:r w:rsidR="00D009B6">
        <w:rPr>
          <w:rFonts w:ascii="Verdana" w:hAnsi="Verdana" w:cstheme="minorHAnsi"/>
          <w:i/>
          <w:sz w:val="28"/>
          <w:szCs w:val="28"/>
        </w:rPr>
        <w:t xml:space="preserve">DO NOT </w:t>
      </w:r>
      <w:r w:rsidR="00C0339F" w:rsidRPr="00B60486">
        <w:rPr>
          <w:rFonts w:ascii="Verdana" w:hAnsi="Verdana" w:cstheme="minorHAnsi"/>
          <w:i/>
          <w:sz w:val="28"/>
          <w:szCs w:val="28"/>
        </w:rPr>
        <w:t>enter in PLBCs into CSAW or complete the R</w:t>
      </w:r>
      <w:r w:rsidR="00D009B6">
        <w:rPr>
          <w:rFonts w:ascii="Verdana" w:hAnsi="Verdana" w:cstheme="minorHAnsi"/>
          <w:i/>
          <w:sz w:val="28"/>
          <w:szCs w:val="28"/>
        </w:rPr>
        <w:t xml:space="preserve">ETRACTION </w:t>
      </w:r>
      <w:r w:rsidR="00C0339F" w:rsidRPr="00B60486">
        <w:rPr>
          <w:rFonts w:ascii="Verdana" w:hAnsi="Verdana" w:cstheme="minorHAnsi"/>
          <w:i/>
          <w:sz w:val="28"/>
          <w:szCs w:val="28"/>
        </w:rPr>
        <w:t>process.  The Child Care Coordinator</w:t>
      </w:r>
      <w:r w:rsidR="00D009B6">
        <w:rPr>
          <w:rFonts w:ascii="Verdana" w:hAnsi="Verdana" w:cstheme="minorHAnsi"/>
          <w:i/>
          <w:sz w:val="28"/>
          <w:szCs w:val="28"/>
        </w:rPr>
        <w:t xml:space="preserve"> Jessie Miller or her back-ups (</w:t>
      </w:r>
      <w:r w:rsidR="00D009B6" w:rsidRPr="00D009B6">
        <w:rPr>
          <w:rFonts w:ascii="Verdana" w:hAnsi="Verdana" w:cstheme="minorHAnsi"/>
          <w:i/>
          <w:sz w:val="28"/>
          <w:szCs w:val="28"/>
        </w:rPr>
        <w:t>Patty Porto-Sanchez or Heidi Van Landingham</w:t>
      </w:r>
      <w:r w:rsidR="00D009B6">
        <w:rPr>
          <w:rFonts w:ascii="Verdana" w:hAnsi="Verdana" w:cstheme="minorHAnsi"/>
          <w:i/>
          <w:sz w:val="28"/>
          <w:szCs w:val="28"/>
        </w:rPr>
        <w:t xml:space="preserve">) when she is not here </w:t>
      </w:r>
      <w:r w:rsidR="00C0339F" w:rsidRPr="00B60486">
        <w:rPr>
          <w:rFonts w:ascii="Verdana" w:hAnsi="Verdana" w:cstheme="minorHAnsi"/>
          <w:i/>
          <w:sz w:val="28"/>
          <w:szCs w:val="28"/>
        </w:rPr>
        <w:t>will enter all PLBCs into CSAW and will send all R</w:t>
      </w:r>
      <w:r w:rsidR="00D009B6">
        <w:rPr>
          <w:rFonts w:ascii="Verdana" w:hAnsi="Verdana" w:cstheme="minorHAnsi"/>
          <w:i/>
          <w:sz w:val="28"/>
          <w:szCs w:val="28"/>
        </w:rPr>
        <w:t xml:space="preserve">ETRACTION </w:t>
      </w:r>
      <w:r w:rsidR="00C0339F" w:rsidRPr="00B60486">
        <w:rPr>
          <w:rFonts w:ascii="Verdana" w:hAnsi="Verdana" w:cstheme="minorHAnsi"/>
          <w:i/>
          <w:sz w:val="28"/>
          <w:szCs w:val="28"/>
        </w:rPr>
        <w:t>requests to DCF</w:t>
      </w:r>
      <w:r>
        <w:rPr>
          <w:rFonts w:ascii="Verdana" w:hAnsi="Verdana" w:cstheme="minorHAnsi"/>
          <w:i/>
          <w:sz w:val="28"/>
          <w:szCs w:val="28"/>
        </w:rPr>
        <w:t xml:space="preserve"> helpdesk.</w:t>
      </w:r>
      <w:r w:rsidR="00D009B6">
        <w:rPr>
          <w:rFonts w:ascii="Verdana" w:hAnsi="Verdana" w:cstheme="minorHAnsi"/>
          <w:i/>
          <w:sz w:val="28"/>
          <w:szCs w:val="28"/>
        </w:rPr>
        <w:t xml:space="preserve"> Please allow 24-48 hours to be processed.</w:t>
      </w:r>
    </w:p>
    <w:p w14:paraId="35163CDB" w14:textId="77777777" w:rsidR="00C0339F" w:rsidRPr="00D009B6" w:rsidRDefault="00C0339F" w:rsidP="00C0339F">
      <w:pPr>
        <w:shd w:val="clear" w:color="auto" w:fill="FFFFFF" w:themeFill="background1"/>
        <w:rPr>
          <w:rFonts w:ascii="Castellar" w:hAnsi="Castellar"/>
          <w:b/>
          <w:color w:val="7030A0"/>
          <w:sz w:val="16"/>
          <w:szCs w:val="16"/>
        </w:rPr>
      </w:pPr>
    </w:p>
    <w:p w14:paraId="31295ED3" w14:textId="77777777" w:rsidR="0032522C" w:rsidRPr="0091644B" w:rsidRDefault="00B55EC1" w:rsidP="00F057F5">
      <w:pPr>
        <w:pBdr>
          <w:bottom w:val="single" w:sz="36" w:space="1" w:color="auto"/>
        </w:pBdr>
        <w:shd w:val="clear" w:color="auto" w:fill="FFFFFF" w:themeFill="background1"/>
        <w:rPr>
          <w:rFonts w:ascii="Castellar" w:hAnsi="Castellar"/>
          <w:b/>
          <w:color w:val="7030A0"/>
          <w:sz w:val="38"/>
          <w:szCs w:val="38"/>
        </w:rPr>
      </w:pPr>
      <w:r w:rsidRPr="0091644B">
        <w:rPr>
          <w:rFonts w:ascii="Castellar" w:hAnsi="Castellar"/>
          <w:b/>
          <w:color w:val="7030A0"/>
          <w:sz w:val="38"/>
          <w:szCs w:val="38"/>
        </w:rPr>
        <w:t xml:space="preserve">WISCONSIN SHARES </w:t>
      </w:r>
      <w:r w:rsidR="00621F0E" w:rsidRPr="0091644B">
        <w:rPr>
          <w:rFonts w:ascii="Castellar" w:hAnsi="Castellar"/>
          <w:b/>
          <w:color w:val="7030A0"/>
          <w:sz w:val="38"/>
          <w:szCs w:val="38"/>
        </w:rPr>
        <w:t>PLBC PROCESS</w:t>
      </w:r>
    </w:p>
    <w:p w14:paraId="1B278026" w14:textId="77777777" w:rsidR="0097010F" w:rsidRPr="00D009B6" w:rsidRDefault="0097010F">
      <w:pPr>
        <w:rPr>
          <w:sz w:val="16"/>
          <w:szCs w:val="16"/>
        </w:rPr>
      </w:pPr>
    </w:p>
    <w:p w14:paraId="556BEDD2" w14:textId="77777777" w:rsidR="00B55EC1" w:rsidRPr="00B75FB3" w:rsidRDefault="00B55EC1">
      <w:pPr>
        <w:rPr>
          <w:rFonts w:ascii="Verdana" w:hAnsi="Verdana" w:cstheme="minorHAnsi"/>
        </w:rPr>
      </w:pPr>
      <w:r w:rsidRPr="00B75FB3">
        <w:rPr>
          <w:rFonts w:ascii="Verdana" w:hAnsi="Verdana" w:cstheme="minorHAnsi"/>
        </w:rPr>
        <w:t>Reason</w:t>
      </w:r>
      <w:r w:rsidR="00B60486">
        <w:rPr>
          <w:rFonts w:ascii="Verdana" w:hAnsi="Verdana" w:cstheme="minorHAnsi"/>
        </w:rPr>
        <w:t>s</w:t>
      </w:r>
      <w:r w:rsidRPr="00B75FB3">
        <w:rPr>
          <w:rFonts w:ascii="Verdana" w:hAnsi="Verdana" w:cstheme="minorHAnsi"/>
        </w:rPr>
        <w:t xml:space="preserve"> for a PLBC </w:t>
      </w:r>
      <w:r w:rsidR="00B75FB3" w:rsidRPr="00B75FB3">
        <w:rPr>
          <w:rFonts w:ascii="Verdana" w:hAnsi="Verdana" w:cstheme="minorHAnsi"/>
        </w:rPr>
        <w:t>can i</w:t>
      </w:r>
      <w:r w:rsidRPr="00B75FB3">
        <w:rPr>
          <w:rFonts w:ascii="Verdana" w:hAnsi="Verdana" w:cstheme="minorHAnsi"/>
        </w:rPr>
        <w:t>nclude change of income</w:t>
      </w:r>
      <w:r w:rsidR="00B75FB3">
        <w:rPr>
          <w:rFonts w:ascii="Verdana" w:hAnsi="Verdana" w:cstheme="minorHAnsi"/>
        </w:rPr>
        <w:t>; AG size;</w:t>
      </w:r>
      <w:r w:rsidRPr="00B75FB3">
        <w:rPr>
          <w:rFonts w:ascii="Verdana" w:hAnsi="Verdana" w:cstheme="minorHAnsi"/>
        </w:rPr>
        <w:t xml:space="preserve"> </w:t>
      </w:r>
      <w:r w:rsidR="00B75FB3" w:rsidRPr="00B75FB3">
        <w:rPr>
          <w:rFonts w:ascii="Verdana" w:hAnsi="Verdana" w:cstheme="minorHAnsi"/>
        </w:rPr>
        <w:t>copay</w:t>
      </w:r>
      <w:r w:rsidR="00B75FB3">
        <w:rPr>
          <w:rFonts w:ascii="Verdana" w:hAnsi="Verdana" w:cstheme="minorHAnsi"/>
        </w:rPr>
        <w:t>;</w:t>
      </w:r>
      <w:r w:rsidR="00B75FB3" w:rsidRPr="00B75FB3">
        <w:rPr>
          <w:rFonts w:ascii="Verdana" w:hAnsi="Verdana" w:cstheme="minorHAnsi"/>
        </w:rPr>
        <w:t xml:space="preserve"> increase in hours</w:t>
      </w:r>
      <w:r w:rsidR="00B75FB3">
        <w:rPr>
          <w:rFonts w:ascii="Verdana" w:hAnsi="Verdana" w:cstheme="minorHAnsi"/>
        </w:rPr>
        <w:t>;</w:t>
      </w:r>
      <w:r w:rsidR="00B75FB3" w:rsidRPr="00B75FB3">
        <w:rPr>
          <w:rFonts w:ascii="Verdana" w:hAnsi="Verdana" w:cstheme="minorHAnsi"/>
        </w:rPr>
        <w:t xml:space="preserve"> or school closed days.</w:t>
      </w:r>
      <w:r w:rsidR="00B75FB3">
        <w:rPr>
          <w:rFonts w:ascii="Verdana" w:hAnsi="Verdana" w:cstheme="minorHAnsi"/>
        </w:rPr>
        <w:t xml:space="preserve"> C</w:t>
      </w:r>
      <w:r w:rsidR="00B60486">
        <w:rPr>
          <w:rFonts w:ascii="Verdana" w:hAnsi="Verdana" w:cstheme="minorHAnsi"/>
        </w:rPr>
        <w:t>hild Care</w:t>
      </w:r>
      <w:r w:rsidR="00B75FB3">
        <w:rPr>
          <w:rFonts w:ascii="Verdana" w:hAnsi="Verdana" w:cstheme="minorHAnsi"/>
        </w:rPr>
        <w:t xml:space="preserve"> Coordinator will enter the PLBC and add case comment </w:t>
      </w:r>
      <w:r w:rsidR="00B60486">
        <w:rPr>
          <w:rFonts w:ascii="Verdana" w:hAnsi="Verdana" w:cstheme="minorHAnsi"/>
        </w:rPr>
        <w:t>in</w:t>
      </w:r>
      <w:r w:rsidR="00B75FB3">
        <w:rPr>
          <w:rFonts w:ascii="Verdana" w:hAnsi="Verdana" w:cstheme="minorHAnsi"/>
        </w:rPr>
        <w:t xml:space="preserve"> CWW when PLBC is completed in CSAW.</w:t>
      </w:r>
    </w:p>
    <w:p w14:paraId="288F7E16" w14:textId="77777777" w:rsidR="00B55EC1" w:rsidRPr="00F057F5" w:rsidRDefault="00B55EC1">
      <w:pPr>
        <w:rPr>
          <w:rFonts w:ascii="Verdana" w:hAnsi="Verdana" w:cstheme="minorHAnsi"/>
          <w:sz w:val="16"/>
          <w:szCs w:val="16"/>
        </w:rPr>
      </w:pPr>
    </w:p>
    <w:p w14:paraId="23E4E1F1" w14:textId="77777777" w:rsidR="0097010F" w:rsidRDefault="0097010F">
      <w:pPr>
        <w:rPr>
          <w:rFonts w:ascii="Verdana" w:hAnsi="Verdana" w:cstheme="minorHAnsi"/>
        </w:rPr>
      </w:pPr>
      <w:r w:rsidRPr="00B75FB3">
        <w:rPr>
          <w:rFonts w:ascii="Verdana" w:hAnsi="Verdana" w:cstheme="minorHAnsi"/>
        </w:rPr>
        <w:t xml:space="preserve">Send an email to the Child Care Coordinator </w:t>
      </w:r>
      <w:r w:rsidR="00621F0E" w:rsidRPr="00B75FB3">
        <w:rPr>
          <w:rFonts w:ascii="Verdana" w:hAnsi="Verdana" w:cstheme="minorHAnsi"/>
        </w:rPr>
        <w:t>with the following information:</w:t>
      </w:r>
    </w:p>
    <w:p w14:paraId="1EBCAD20" w14:textId="77777777" w:rsidR="00B75FB3" w:rsidRPr="00F057F5" w:rsidRDefault="00B75FB3">
      <w:pPr>
        <w:rPr>
          <w:rFonts w:ascii="Verdana" w:hAnsi="Verdana" w:cstheme="minorHAnsi"/>
          <w:sz w:val="16"/>
          <w:szCs w:val="16"/>
        </w:rPr>
      </w:pPr>
    </w:p>
    <w:p w14:paraId="474A5E8B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Case number:</w:t>
      </w:r>
    </w:p>
    <w:p w14:paraId="0B19E400" w14:textId="77777777" w:rsidR="00B55EC1" w:rsidRPr="00B75FB3" w:rsidRDefault="00B55EC1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Month(s):</w:t>
      </w:r>
    </w:p>
    <w:p w14:paraId="7B4C7DE2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Childs Name:</w:t>
      </w:r>
    </w:p>
    <w:p w14:paraId="4086358C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Provider Name:</w:t>
      </w:r>
    </w:p>
    <w:p w14:paraId="77C10BCE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Provider/Loc Number:</w:t>
      </w:r>
    </w:p>
    <w:p w14:paraId="43EED6C5" w14:textId="77777777" w:rsidR="00B55EC1" w:rsidRPr="00B75FB3" w:rsidRDefault="00621F0E" w:rsidP="00B55EC1">
      <w:pPr>
        <w:rPr>
          <w:rFonts w:ascii="Verdana" w:hAnsi="Verdana" w:cstheme="minorHAnsi"/>
          <w:bCs/>
        </w:rPr>
      </w:pPr>
      <w:r w:rsidRPr="00B75FB3">
        <w:rPr>
          <w:rFonts w:ascii="Verdana" w:hAnsi="Verdana" w:cstheme="minorHAnsi"/>
          <w:b/>
          <w:bCs/>
        </w:rPr>
        <w:t>Reason for the PLBC:</w:t>
      </w:r>
      <w:r w:rsidR="00B55EC1" w:rsidRPr="00B75FB3">
        <w:rPr>
          <w:rFonts w:ascii="Verdana" w:hAnsi="Verdana" w:cstheme="minorHAnsi"/>
          <w:b/>
          <w:bCs/>
        </w:rPr>
        <w:t xml:space="preserve"> </w:t>
      </w:r>
    </w:p>
    <w:p w14:paraId="3CB22400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School</w:t>
      </w:r>
      <w:r w:rsidR="00B55EC1" w:rsidRPr="00B75FB3">
        <w:rPr>
          <w:rFonts w:ascii="Verdana" w:hAnsi="Verdana" w:cstheme="minorHAnsi"/>
          <w:b/>
          <w:bCs/>
        </w:rPr>
        <w:t xml:space="preserve"> Closure Days:</w:t>
      </w:r>
    </w:p>
    <w:p w14:paraId="191BE513" w14:textId="77777777" w:rsidR="00B55EC1" w:rsidRPr="00B75FB3" w:rsidRDefault="00B55EC1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Number of hours per day:</w:t>
      </w:r>
    </w:p>
    <w:p w14:paraId="5E2FD1E8" w14:textId="77777777" w:rsidR="00621F0E" w:rsidRPr="00B75FB3" w:rsidRDefault="00621F0E" w:rsidP="00621F0E">
      <w:pPr>
        <w:rPr>
          <w:rFonts w:ascii="Verdana" w:hAnsi="Verdana" w:cstheme="minorHAnsi"/>
          <w:b/>
          <w:bCs/>
        </w:rPr>
      </w:pPr>
      <w:r w:rsidRPr="00B75FB3">
        <w:rPr>
          <w:rFonts w:ascii="Verdana" w:hAnsi="Verdana" w:cstheme="minorHAnsi"/>
          <w:b/>
          <w:bCs/>
        </w:rPr>
        <w:t>Total number of hours needed:</w:t>
      </w:r>
    </w:p>
    <w:p w14:paraId="6B94A079" w14:textId="77777777" w:rsidR="00621F0E" w:rsidRPr="00D009B6" w:rsidRDefault="00621F0E">
      <w:pPr>
        <w:rPr>
          <w:b/>
          <w:sz w:val="16"/>
          <w:szCs w:val="16"/>
        </w:rPr>
      </w:pPr>
    </w:p>
    <w:p w14:paraId="3FDD3113" w14:textId="77777777" w:rsidR="0052705D" w:rsidRPr="0091644B" w:rsidRDefault="0052705D" w:rsidP="00F057F5">
      <w:pPr>
        <w:pBdr>
          <w:bottom w:val="single" w:sz="36" w:space="1" w:color="auto"/>
        </w:pBdr>
        <w:rPr>
          <w:rFonts w:ascii="Castellar" w:eastAsiaTheme="minorHAnsi" w:hAnsi="Castellar"/>
          <w:b/>
          <w:bCs/>
          <w:color w:val="7030A0"/>
          <w:sz w:val="38"/>
          <w:szCs w:val="38"/>
        </w:rPr>
      </w:pPr>
      <w:r w:rsidRPr="0091644B">
        <w:rPr>
          <w:rFonts w:ascii="Castellar" w:eastAsiaTheme="minorHAnsi" w:hAnsi="Castellar"/>
          <w:b/>
          <w:bCs/>
          <w:color w:val="7030A0"/>
          <w:sz w:val="38"/>
          <w:szCs w:val="38"/>
        </w:rPr>
        <w:t xml:space="preserve">Wisconsin </w:t>
      </w:r>
      <w:r w:rsidR="00B75FB3" w:rsidRPr="0091644B">
        <w:rPr>
          <w:rFonts w:ascii="Castellar" w:eastAsiaTheme="minorHAnsi" w:hAnsi="Castellar"/>
          <w:b/>
          <w:bCs/>
          <w:color w:val="7030A0"/>
          <w:sz w:val="38"/>
          <w:szCs w:val="38"/>
        </w:rPr>
        <w:t xml:space="preserve">Shares Retraction Process </w:t>
      </w:r>
    </w:p>
    <w:p w14:paraId="23B08E21" w14:textId="77777777" w:rsidR="00B75FB3" w:rsidRPr="00D009B6" w:rsidRDefault="00B75FB3" w:rsidP="0052705D">
      <w:pPr>
        <w:rPr>
          <w:rFonts w:ascii="Roboto" w:eastAsiaTheme="minorHAnsi" w:hAnsi="Roboto"/>
          <w:b/>
          <w:bCs/>
          <w:color w:val="AF3962"/>
          <w:sz w:val="20"/>
          <w:szCs w:val="20"/>
        </w:rPr>
      </w:pPr>
    </w:p>
    <w:p w14:paraId="474954DD" w14:textId="77777777" w:rsidR="0052705D" w:rsidRDefault="00F057F5">
      <w:pPr>
        <w:rPr>
          <w:rFonts w:ascii="Verdana" w:eastAsiaTheme="minorHAnsi" w:hAnsi="Verdana"/>
        </w:rPr>
      </w:pPr>
      <w:r>
        <w:rPr>
          <w:rFonts w:ascii="Verdana" w:eastAsiaTheme="minorHAnsi" w:hAnsi="Verdana"/>
        </w:rPr>
        <w:t>Reason for a retraction can include incorrect provider authorized</w:t>
      </w:r>
      <w:r w:rsidR="00B60486">
        <w:rPr>
          <w:rFonts w:ascii="Verdana" w:eastAsiaTheme="minorHAnsi" w:hAnsi="Verdana"/>
        </w:rPr>
        <w:t>;</w:t>
      </w:r>
      <w:r>
        <w:rPr>
          <w:rFonts w:ascii="Verdana" w:eastAsiaTheme="minorHAnsi" w:hAnsi="Verdana"/>
        </w:rPr>
        <w:t xml:space="preserve"> child </w:t>
      </w:r>
      <w:r w:rsidR="00B60486">
        <w:rPr>
          <w:rFonts w:ascii="Verdana" w:eastAsiaTheme="minorHAnsi" w:hAnsi="Verdana"/>
        </w:rPr>
        <w:t xml:space="preserve">no longer attending; </w:t>
      </w:r>
      <w:r>
        <w:rPr>
          <w:rFonts w:ascii="Verdana" w:eastAsiaTheme="minorHAnsi" w:hAnsi="Verdana"/>
        </w:rPr>
        <w:t>agency error</w:t>
      </w:r>
      <w:r w:rsidR="00B60486">
        <w:rPr>
          <w:rFonts w:ascii="Verdana" w:eastAsiaTheme="minorHAnsi" w:hAnsi="Verdana"/>
        </w:rPr>
        <w:t>;</w:t>
      </w:r>
      <w:r>
        <w:rPr>
          <w:rFonts w:ascii="Verdana" w:eastAsiaTheme="minorHAnsi" w:hAnsi="Verdana"/>
        </w:rPr>
        <w:t xml:space="preserve"> </w:t>
      </w:r>
      <w:r w:rsidR="00B60486">
        <w:rPr>
          <w:rFonts w:ascii="Verdana" w:eastAsiaTheme="minorHAnsi" w:hAnsi="Verdana"/>
        </w:rPr>
        <w:t xml:space="preserve">or </w:t>
      </w:r>
      <w:r>
        <w:rPr>
          <w:rFonts w:ascii="Verdana" w:eastAsiaTheme="minorHAnsi" w:hAnsi="Verdana"/>
        </w:rPr>
        <w:t xml:space="preserve">change of provider within a month.  </w:t>
      </w:r>
      <w:r w:rsidR="00B75FB3" w:rsidRPr="00F057F5">
        <w:rPr>
          <w:rFonts w:ascii="Verdana" w:eastAsiaTheme="minorHAnsi" w:hAnsi="Verdana"/>
        </w:rPr>
        <w:t>All retraction requests will be entered and sent to DCF directly by the C</w:t>
      </w:r>
      <w:r w:rsidR="00B60486">
        <w:rPr>
          <w:rFonts w:ascii="Verdana" w:eastAsiaTheme="minorHAnsi" w:hAnsi="Verdana"/>
        </w:rPr>
        <w:t xml:space="preserve">hild Care </w:t>
      </w:r>
      <w:r w:rsidR="00B75FB3" w:rsidRPr="00F057F5">
        <w:rPr>
          <w:rFonts w:ascii="Verdana" w:eastAsiaTheme="minorHAnsi" w:hAnsi="Verdana"/>
        </w:rPr>
        <w:t xml:space="preserve">Coordinator. </w:t>
      </w:r>
      <w:r w:rsidRPr="00F057F5">
        <w:rPr>
          <w:rFonts w:ascii="Verdana" w:eastAsiaTheme="minorHAnsi" w:hAnsi="Verdana"/>
        </w:rPr>
        <w:t>C</w:t>
      </w:r>
      <w:r w:rsidR="00B60486">
        <w:rPr>
          <w:rFonts w:ascii="Verdana" w:eastAsiaTheme="minorHAnsi" w:hAnsi="Verdana"/>
        </w:rPr>
        <w:t>hild Care</w:t>
      </w:r>
      <w:r w:rsidRPr="00F057F5">
        <w:rPr>
          <w:rFonts w:ascii="Verdana" w:eastAsiaTheme="minorHAnsi" w:hAnsi="Verdana"/>
        </w:rPr>
        <w:t xml:space="preserve"> Coord</w:t>
      </w:r>
      <w:r w:rsidR="00B60486">
        <w:rPr>
          <w:rFonts w:ascii="Verdana" w:eastAsiaTheme="minorHAnsi" w:hAnsi="Verdana"/>
        </w:rPr>
        <w:t>inator will case comment in CWW after the PLBC and Retraction request was sent to DCF.</w:t>
      </w:r>
    </w:p>
    <w:p w14:paraId="63498A0F" w14:textId="77777777" w:rsidR="00B60486" w:rsidRPr="00D009B6" w:rsidRDefault="00B60486">
      <w:pPr>
        <w:rPr>
          <w:rFonts w:ascii="Verdana" w:hAnsi="Verdana"/>
          <w:sz w:val="16"/>
          <w:szCs w:val="16"/>
        </w:rPr>
      </w:pPr>
    </w:p>
    <w:p w14:paraId="1742513F" w14:textId="77777777" w:rsidR="0097010F" w:rsidRDefault="00B60486">
      <w:pPr>
        <w:rPr>
          <w:rFonts w:ascii="Verdana" w:hAnsi="Verdana"/>
        </w:rPr>
      </w:pPr>
      <w:r>
        <w:rPr>
          <w:rFonts w:ascii="Verdana" w:hAnsi="Verdana"/>
        </w:rPr>
        <w:t>S</w:t>
      </w:r>
      <w:r w:rsidR="0097010F" w:rsidRPr="00F057F5">
        <w:rPr>
          <w:rFonts w:ascii="Verdana" w:hAnsi="Verdana"/>
        </w:rPr>
        <w:t xml:space="preserve">end </w:t>
      </w:r>
      <w:r>
        <w:rPr>
          <w:rFonts w:ascii="Verdana" w:hAnsi="Verdana"/>
        </w:rPr>
        <w:t>a</w:t>
      </w:r>
      <w:r w:rsidR="0097010F" w:rsidRPr="00F057F5">
        <w:rPr>
          <w:rFonts w:ascii="Verdana" w:hAnsi="Verdana"/>
        </w:rPr>
        <w:t>n email</w:t>
      </w:r>
      <w:r>
        <w:rPr>
          <w:rFonts w:ascii="Verdana" w:hAnsi="Verdana"/>
        </w:rPr>
        <w:t xml:space="preserve"> to the Child Care Coordinator</w:t>
      </w:r>
      <w:r w:rsidR="0097010F" w:rsidRPr="00F057F5">
        <w:rPr>
          <w:rFonts w:ascii="Verdana" w:hAnsi="Verdana"/>
        </w:rPr>
        <w:t xml:space="preserve"> with the </w:t>
      </w:r>
      <w:r>
        <w:rPr>
          <w:rFonts w:ascii="Verdana" w:hAnsi="Verdana"/>
        </w:rPr>
        <w:t xml:space="preserve">following </w:t>
      </w:r>
      <w:r w:rsidR="0097010F" w:rsidRPr="00F057F5">
        <w:rPr>
          <w:rFonts w:ascii="Verdana" w:hAnsi="Verdana"/>
        </w:rPr>
        <w:t>information</w:t>
      </w:r>
      <w:r>
        <w:rPr>
          <w:rFonts w:ascii="Verdana" w:hAnsi="Verdana"/>
        </w:rPr>
        <w:t>:</w:t>
      </w:r>
    </w:p>
    <w:p w14:paraId="663391A9" w14:textId="77777777" w:rsidR="00B60486" w:rsidRPr="00D009B6" w:rsidRDefault="00B60486">
      <w:pPr>
        <w:rPr>
          <w:sz w:val="16"/>
          <w:szCs w:val="16"/>
        </w:rPr>
      </w:pPr>
    </w:p>
    <w:p w14:paraId="6367EDF0" w14:textId="77777777" w:rsidR="0097010F" w:rsidRPr="002C6C55" w:rsidRDefault="0097010F" w:rsidP="00F057F5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Case number:</w:t>
      </w:r>
    </w:p>
    <w:p w14:paraId="251FFF75" w14:textId="77777777" w:rsidR="00F057F5" w:rsidRPr="002C6C55" w:rsidRDefault="00F057F5" w:rsidP="00F057F5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Month(s):</w:t>
      </w:r>
    </w:p>
    <w:p w14:paraId="5797FB3A" w14:textId="77777777" w:rsidR="0097010F" w:rsidRPr="002C6C55" w:rsidRDefault="0097010F" w:rsidP="00F057F5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Childs Name:</w:t>
      </w:r>
    </w:p>
    <w:p w14:paraId="7C8DC419" w14:textId="77777777" w:rsidR="0097010F" w:rsidRPr="002C6C55" w:rsidRDefault="0097010F" w:rsidP="00F057F5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Provider Name:</w:t>
      </w:r>
    </w:p>
    <w:p w14:paraId="65A8DFBA" w14:textId="77777777" w:rsidR="0097010F" w:rsidRPr="002C6C55" w:rsidRDefault="0097010F" w:rsidP="00F057F5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Provider</w:t>
      </w:r>
      <w:r w:rsidR="00F057F5" w:rsidRPr="002C6C55">
        <w:rPr>
          <w:rFonts w:ascii="Verdana" w:hAnsi="Verdana" w:cs="Arial"/>
          <w:b/>
          <w:bCs/>
        </w:rPr>
        <w:t xml:space="preserve">/Loc </w:t>
      </w:r>
      <w:r w:rsidRPr="002C6C55">
        <w:rPr>
          <w:rFonts w:ascii="Verdana" w:hAnsi="Verdana" w:cs="Arial"/>
          <w:b/>
          <w:bCs/>
        </w:rPr>
        <w:t>Number:</w:t>
      </w:r>
    </w:p>
    <w:p w14:paraId="1A9BCB19" w14:textId="77777777" w:rsidR="00621F0E" w:rsidRPr="002C6C55" w:rsidRDefault="00F057F5" w:rsidP="00621F0E">
      <w:pPr>
        <w:rPr>
          <w:rFonts w:ascii="Verdana" w:hAnsi="Verdana" w:cs="Arial"/>
          <w:b/>
          <w:bCs/>
        </w:rPr>
      </w:pPr>
      <w:r w:rsidRPr="002C6C55">
        <w:rPr>
          <w:rFonts w:ascii="Verdana" w:hAnsi="Verdana" w:cs="Arial"/>
          <w:b/>
          <w:bCs/>
        </w:rPr>
        <w:t>Reason for the Retraction:</w:t>
      </w:r>
    </w:p>
    <w:p w14:paraId="65CB4077" w14:textId="77777777" w:rsidR="00B60486" w:rsidRDefault="00B60486" w:rsidP="00621F0E">
      <w:pPr>
        <w:rPr>
          <w:rFonts w:ascii="Arial" w:hAnsi="Arial" w:cs="Arial"/>
          <w:b/>
          <w:bCs/>
          <w:sz w:val="26"/>
          <w:szCs w:val="26"/>
        </w:rPr>
      </w:pPr>
    </w:p>
    <w:p w14:paraId="417512E3" w14:textId="23534772" w:rsidR="00B60486" w:rsidRPr="002C6C55" w:rsidRDefault="00B60486" w:rsidP="00621F0E">
      <w:pPr>
        <w:rPr>
          <w:rFonts w:ascii="Verdana" w:hAnsi="Verdana"/>
        </w:rPr>
      </w:pPr>
      <w:r w:rsidRPr="002C6C55">
        <w:rPr>
          <w:rFonts w:ascii="Verdana" w:hAnsi="Verdana" w:cs="Arial"/>
          <w:bCs/>
          <w:i/>
          <w:sz w:val="26"/>
          <w:szCs w:val="26"/>
        </w:rPr>
        <w:t>I</w:t>
      </w:r>
      <w:r w:rsidRPr="002C6C55">
        <w:rPr>
          <w:rFonts w:ascii="Verdana" w:hAnsi="Verdana" w:cs="Arial"/>
          <w:bCs/>
          <w:i/>
        </w:rPr>
        <w:t xml:space="preserve">f you see cases </w:t>
      </w:r>
      <w:r w:rsidR="00D17578" w:rsidRPr="002C6C55">
        <w:rPr>
          <w:rFonts w:ascii="Verdana" w:hAnsi="Verdana" w:cs="Arial"/>
          <w:bCs/>
          <w:i/>
        </w:rPr>
        <w:t>in CSAW</w:t>
      </w:r>
      <w:r w:rsidRPr="002C6C55">
        <w:rPr>
          <w:rFonts w:ascii="Verdana" w:hAnsi="Verdana" w:cs="Arial"/>
          <w:bCs/>
          <w:i/>
        </w:rPr>
        <w:t xml:space="preserve"> where there a</w:t>
      </w:r>
      <w:r w:rsidR="002C6C55">
        <w:rPr>
          <w:rFonts w:ascii="Verdana" w:hAnsi="Verdana" w:cs="Arial"/>
          <w:bCs/>
          <w:i/>
        </w:rPr>
        <w:t xml:space="preserve">re child care benefits not used </w:t>
      </w:r>
      <w:r w:rsidRPr="002C6C55">
        <w:rPr>
          <w:rFonts w:ascii="Verdana" w:hAnsi="Verdana" w:cs="Arial"/>
          <w:bCs/>
          <w:i/>
        </w:rPr>
        <w:t>for multiple months</w:t>
      </w:r>
      <w:r w:rsidR="002C6C55" w:rsidRPr="002C6C55">
        <w:rPr>
          <w:rFonts w:ascii="Verdana" w:hAnsi="Verdana" w:cs="Arial"/>
          <w:bCs/>
          <w:i/>
        </w:rPr>
        <w:t xml:space="preserve"> or </w:t>
      </w:r>
      <w:r w:rsidRPr="002C6C55">
        <w:rPr>
          <w:rFonts w:ascii="Verdana" w:hAnsi="Verdana" w:cs="Arial"/>
          <w:bCs/>
          <w:i/>
        </w:rPr>
        <w:t>If you are unsure if a retraction is required, please email the c</w:t>
      </w:r>
      <w:r w:rsidR="002C6C55" w:rsidRPr="002C6C55">
        <w:rPr>
          <w:rFonts w:ascii="Verdana" w:hAnsi="Verdana" w:cs="Arial"/>
          <w:bCs/>
          <w:i/>
        </w:rPr>
        <w:t xml:space="preserve">hild care coordinator to review and to remove unused </w:t>
      </w:r>
      <w:r w:rsidR="002C6C55" w:rsidRPr="002C6C55">
        <w:rPr>
          <w:rFonts w:ascii="Verdana" w:hAnsi="Verdana" w:cs="Arial"/>
          <w:bCs/>
        </w:rPr>
        <w:t>funds from the parents child care EBT card to prevent future payment errors.</w:t>
      </w:r>
    </w:p>
    <w:sectPr w:rsidR="00B60486" w:rsidRPr="002C6C55" w:rsidSect="00B60486">
      <w:pgSz w:w="12240" w:h="15840"/>
      <w:pgMar w:top="1152" w:right="1440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D5B24"/>
    <w:multiLevelType w:val="hybridMultilevel"/>
    <w:tmpl w:val="6C1AB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A12BD"/>
    <w:multiLevelType w:val="hybridMultilevel"/>
    <w:tmpl w:val="06844A84"/>
    <w:lvl w:ilvl="0" w:tplc="81202D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0F"/>
    <w:rsid w:val="001574B3"/>
    <w:rsid w:val="002C6C55"/>
    <w:rsid w:val="0032522C"/>
    <w:rsid w:val="0052705D"/>
    <w:rsid w:val="005E7377"/>
    <w:rsid w:val="00621F0E"/>
    <w:rsid w:val="0091644B"/>
    <w:rsid w:val="0097010F"/>
    <w:rsid w:val="00B55EC1"/>
    <w:rsid w:val="00B60486"/>
    <w:rsid w:val="00B75FB3"/>
    <w:rsid w:val="00C0339F"/>
    <w:rsid w:val="00D009B6"/>
    <w:rsid w:val="00D17578"/>
    <w:rsid w:val="00DD30B3"/>
    <w:rsid w:val="00F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DDCC7"/>
  <w15:chartTrackingRefBased/>
  <w15:docId w15:val="{3017215D-2E1E-4218-A5CC-1D771C1D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0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2705D"/>
    <w:rPr>
      <w:color w:val="2162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</dc:creator>
  <cp:keywords/>
  <dc:description/>
  <cp:lastModifiedBy>Hebel, Cortney</cp:lastModifiedBy>
  <cp:revision>2</cp:revision>
  <dcterms:created xsi:type="dcterms:W3CDTF">2025-05-08T18:37:00Z</dcterms:created>
  <dcterms:modified xsi:type="dcterms:W3CDTF">2025-05-08T18:37:00Z</dcterms:modified>
</cp:coreProperties>
</file>